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tabs>
          <w:tab w:val="left" w:leader="none" w:pos="8789"/>
        </w:tabs>
        <w:spacing w:lineRule="auto" w:line="360"/>
        <w:ind w:firstLine="709"/>
        <w:jc w:val="center"/>
        <w:rPr>
          <w:rFonts w:cs="Times New Roman"/>
          <w:b/>
          <w:bCs/>
          <w:sz w:val="24"/>
          <w:szCs w:val="24"/>
        </w:rPr>
      </w:pPr>
      <w:r>
        <w:rPr>
          <w:rFonts w:cs="Times New Roman"/>
          <w:b/>
          <w:bCs/>
          <w:sz w:val="24"/>
          <w:szCs w:val="24"/>
        </w:rPr>
        <w:t>Социальное влияние в деловой коммуникации</w:t>
      </w:r>
    </w:p>
    <w:p>
      <w:pPr>
        <w:pStyle w:val="style0"/>
        <w:spacing w:lineRule="auto" w:line="360"/>
        <w:ind w:firstLine="709"/>
        <w:rPr>
          <w:rFonts w:cs="Times New Roman"/>
          <w:sz w:val="24"/>
          <w:szCs w:val="24"/>
        </w:rPr>
      </w:pPr>
    </w:p>
    <w:p>
      <w:pPr>
        <w:pStyle w:val="style0"/>
        <w:spacing w:after="240" w:lineRule="auto" w:line="360"/>
        <w:ind w:firstLine="709"/>
        <w:jc w:val="both"/>
        <w:rPr>
          <w:rFonts w:cs="Times New Roman"/>
          <w:sz w:val="24"/>
          <w:szCs w:val="24"/>
        </w:rPr>
      </w:pPr>
      <w:r>
        <w:rPr>
          <w:rFonts w:cs="Times New Roman"/>
          <w:sz w:val="24"/>
          <w:szCs w:val="24"/>
        </w:rPr>
        <w:t xml:space="preserve">Под </w:t>
      </w:r>
      <w:r>
        <w:rPr>
          <w:rFonts w:cs="Times New Roman"/>
          <w:b/>
          <w:bCs/>
          <w:sz w:val="24"/>
          <w:szCs w:val="24"/>
        </w:rPr>
        <w:t>социальным</w:t>
      </w:r>
      <w:r>
        <w:rPr>
          <w:rFonts w:cs="Times New Roman"/>
          <w:sz w:val="24"/>
          <w:szCs w:val="24"/>
        </w:rPr>
        <w:t xml:space="preserve"> или </w:t>
      </w:r>
      <w:r>
        <w:rPr>
          <w:rFonts w:cs="Times New Roman"/>
          <w:b/>
          <w:bCs/>
          <w:sz w:val="24"/>
          <w:szCs w:val="24"/>
        </w:rPr>
        <w:t>межличностным влиянием</w:t>
      </w:r>
      <w:r>
        <w:rPr>
          <w:rFonts w:cs="Times New Roman"/>
          <w:sz w:val="24"/>
          <w:szCs w:val="24"/>
        </w:rPr>
        <w:t xml:space="preserve"> мы будем понимать сложный процесс воздействия одного человека на другого без применения физической силы. </w:t>
      </w:r>
    </w:p>
    <w:p>
      <w:pPr>
        <w:pStyle w:val="style0"/>
        <w:spacing w:before="240" w:after="240" w:lineRule="auto" w:line="360"/>
        <w:ind w:firstLine="709"/>
        <w:jc w:val="center"/>
        <w:rPr>
          <w:rFonts w:cs="Times New Roman"/>
          <w:b/>
          <w:bCs/>
          <w:sz w:val="24"/>
          <w:szCs w:val="24"/>
        </w:rPr>
      </w:pPr>
      <w:r>
        <w:rPr>
          <w:rFonts w:cs="Times New Roman"/>
          <w:b/>
          <w:bCs/>
          <w:sz w:val="24"/>
          <w:szCs w:val="24"/>
        </w:rPr>
        <w:t>Процесс социального влияния</w:t>
      </w:r>
    </w:p>
    <w:p>
      <w:pPr>
        <w:pStyle w:val="style0"/>
        <w:spacing w:lineRule="auto" w:line="360"/>
        <w:ind w:firstLine="426"/>
        <w:rPr>
          <w:rFonts w:cs="Times New Roman"/>
          <w:sz w:val="24"/>
          <w:szCs w:val="24"/>
        </w:rPr>
      </w:pPr>
      <w:r>
        <w:rPr>
          <w:noProof/>
        </w:rPr>
        <w:drawing>
          <wp:inline distL="0" distT="0" distB="0" distR="0">
            <wp:extent cx="5029200" cy="2641600"/>
            <wp:effectExtent l="0" t="0" r="0" b="6350"/>
            <wp:docPr id="1026" name="Рисунок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Рисунок 3"/>
                    <pic:cNvPicPr/>
                  </pic:nvPicPr>
                  <pic:blipFill>
                    <a:blip r:embed="rId2" cstate="print"/>
                    <a:srcRect l="0" t="0" r="0" b="0"/>
                    <a:stretch/>
                  </pic:blipFill>
                  <pic:spPr>
                    <a:xfrm rot="0">
                      <a:off x="0" y="0"/>
                      <a:ext cx="5029200" cy="2641600"/>
                    </a:xfrm>
                    <a:prstGeom prst="rect"/>
                    <a:ln>
                      <a:noFill/>
                    </a:ln>
                  </pic:spPr>
                </pic:pic>
              </a:graphicData>
            </a:graphic>
          </wp:inline>
        </w:drawing>
      </w:r>
    </w:p>
    <w:p>
      <w:pPr>
        <w:pStyle w:val="style0"/>
        <w:spacing w:lineRule="auto" w:line="360"/>
        <w:ind w:firstLine="709"/>
        <w:rPr>
          <w:rFonts w:cs="Times New Roman"/>
          <w:sz w:val="24"/>
          <w:szCs w:val="24"/>
        </w:rPr>
      </w:pPr>
    </w:p>
    <w:p>
      <w:pPr>
        <w:pStyle w:val="style0"/>
        <w:spacing w:lineRule="auto" w:line="360"/>
        <w:ind w:firstLine="709"/>
        <w:jc w:val="both"/>
        <w:rPr>
          <w:rFonts w:cs="Times New Roman"/>
          <w:sz w:val="24"/>
          <w:szCs w:val="24"/>
        </w:rPr>
      </w:pPr>
      <w:r>
        <w:rPr>
          <w:rFonts w:cs="Times New Roman"/>
          <w:sz w:val="24"/>
          <w:szCs w:val="24"/>
        </w:rPr>
        <w:t>По аналогии с процессом коммуникации в процессе социального влияния мы также будем выделять две стороны:</w:t>
      </w:r>
    </w:p>
    <w:p>
      <w:pPr>
        <w:pStyle w:val="style179"/>
        <w:numPr>
          <w:ilvl w:val="0"/>
          <w:numId w:val="1"/>
        </w:numPr>
        <w:spacing w:lineRule="auto" w:line="360"/>
        <w:jc w:val="both"/>
        <w:rPr>
          <w:rFonts w:cs="Times New Roman"/>
          <w:b/>
          <w:bCs/>
        </w:rPr>
      </w:pPr>
      <w:r>
        <w:rPr>
          <w:rFonts w:cs="Times New Roman"/>
          <w:b/>
          <w:bCs/>
        </w:rPr>
        <w:t>агент влияния</w:t>
      </w:r>
      <w:r>
        <w:rPr>
          <w:rFonts w:cs="Times New Roman"/>
        </w:rPr>
        <w:t xml:space="preserve"> — человек, который оказывает влияние;</w:t>
      </w:r>
    </w:p>
    <w:p>
      <w:pPr>
        <w:pStyle w:val="style179"/>
        <w:numPr>
          <w:ilvl w:val="0"/>
          <w:numId w:val="1"/>
        </w:numPr>
        <w:spacing w:lineRule="auto" w:line="360"/>
        <w:jc w:val="both"/>
        <w:rPr>
          <w:rFonts w:cs="Times New Roman"/>
        </w:rPr>
      </w:pPr>
      <w:r>
        <w:rPr>
          <w:rFonts w:cs="Times New Roman"/>
        </w:rPr>
        <w:t>реципиент (объект влияния) — человек, на которого оказывается влияние.</w:t>
      </w:r>
    </w:p>
    <w:p>
      <w:pPr>
        <w:pStyle w:val="style0"/>
        <w:spacing w:before="240" w:lineRule="auto" w:line="360"/>
        <w:ind w:firstLine="709"/>
        <w:jc w:val="both"/>
        <w:rPr>
          <w:rFonts w:cs="Times New Roman"/>
          <w:sz w:val="24"/>
          <w:szCs w:val="24"/>
        </w:rPr>
      </w:pPr>
      <w:r>
        <w:rPr>
          <w:rFonts w:cs="Times New Roman"/>
          <w:sz w:val="24"/>
          <w:szCs w:val="24"/>
        </w:rPr>
        <w:t>Агент влияния подбирает соответствующее воздействие, мы его будем считать в общем виде сообщением. Он выбирает или создает контекст, то есть условия, в которых это воздействие, сообщение передается.</w:t>
      </w:r>
    </w:p>
    <w:p>
      <w:pPr>
        <w:pStyle w:val="style0"/>
        <w:spacing w:before="240" w:lineRule="auto" w:line="360"/>
        <w:ind w:firstLine="709"/>
        <w:jc w:val="both"/>
        <w:rPr>
          <w:rFonts w:cs="Times New Roman"/>
          <w:b/>
          <w:bCs/>
          <w:sz w:val="24"/>
          <w:szCs w:val="24"/>
        </w:rPr>
      </w:pPr>
      <w:r>
        <w:rPr>
          <w:rFonts w:cs="Times New Roman"/>
          <w:b/>
          <w:bCs/>
          <w:sz w:val="24"/>
          <w:szCs w:val="24"/>
        </w:rPr>
        <w:t>Способы социального влияния:</w:t>
      </w:r>
    </w:p>
    <w:p>
      <w:pPr>
        <w:pStyle w:val="style179"/>
        <w:numPr>
          <w:ilvl w:val="0"/>
          <w:numId w:val="18"/>
        </w:numPr>
        <w:spacing w:lineRule="auto" w:line="360"/>
        <w:ind w:left="993" w:hanging="284"/>
        <w:jc w:val="both"/>
        <w:rPr>
          <w:rFonts w:cs="Times New Roman"/>
        </w:rPr>
      </w:pPr>
      <w:r>
        <w:rPr>
          <w:rFonts w:cs="Times New Roman"/>
        </w:rPr>
        <w:t>похвала и положительная оценка;</w:t>
      </w:r>
    </w:p>
    <w:p>
      <w:pPr>
        <w:pStyle w:val="style179"/>
        <w:numPr>
          <w:ilvl w:val="0"/>
          <w:numId w:val="18"/>
        </w:numPr>
        <w:spacing w:lineRule="auto" w:line="360"/>
        <w:ind w:left="993" w:hanging="284"/>
        <w:jc w:val="both"/>
        <w:rPr>
          <w:rFonts w:cs="Times New Roman"/>
        </w:rPr>
      </w:pPr>
      <w:r>
        <w:rPr>
          <w:rFonts w:cs="Times New Roman"/>
        </w:rPr>
        <w:t>угрозы и запугивания;</w:t>
      </w:r>
    </w:p>
    <w:p>
      <w:pPr>
        <w:pStyle w:val="style179"/>
        <w:numPr>
          <w:ilvl w:val="0"/>
          <w:numId w:val="18"/>
        </w:numPr>
        <w:spacing w:lineRule="auto" w:line="360"/>
        <w:ind w:left="993" w:hanging="284"/>
        <w:jc w:val="both"/>
        <w:rPr>
          <w:rFonts w:cs="Times New Roman"/>
        </w:rPr>
      </w:pPr>
      <w:r>
        <w:rPr>
          <w:rFonts w:cs="Times New Roman"/>
        </w:rPr>
        <w:t>самореклама;</w:t>
      </w:r>
    </w:p>
    <w:p>
      <w:pPr>
        <w:pStyle w:val="style179"/>
        <w:numPr>
          <w:ilvl w:val="0"/>
          <w:numId w:val="18"/>
        </w:numPr>
        <w:spacing w:lineRule="auto" w:line="360"/>
        <w:ind w:left="993" w:hanging="284"/>
        <w:jc w:val="both"/>
        <w:rPr>
          <w:rFonts w:cs="Times New Roman"/>
        </w:rPr>
      </w:pPr>
      <w:r>
        <w:rPr>
          <w:rFonts w:cs="Times New Roman"/>
        </w:rPr>
        <w:t>обвинение;</w:t>
      </w:r>
    </w:p>
    <w:p>
      <w:pPr>
        <w:pStyle w:val="style179"/>
        <w:numPr>
          <w:ilvl w:val="0"/>
          <w:numId w:val="18"/>
        </w:numPr>
        <w:spacing w:lineRule="auto" w:line="360"/>
        <w:ind w:left="993" w:hanging="284"/>
        <w:jc w:val="both"/>
        <w:rPr>
          <w:rFonts w:cs="Times New Roman"/>
        </w:rPr>
      </w:pPr>
      <w:r>
        <w:rPr>
          <w:rFonts w:cs="Times New Roman"/>
        </w:rPr>
        <w:t>просительность, демонстрация беспомощности, слабости, зависимости, вызывание жалости.</w:t>
      </w:r>
    </w:p>
    <w:p>
      <w:pPr>
        <w:pStyle w:val="style0"/>
        <w:spacing w:before="240" w:lineRule="auto" w:line="360"/>
        <w:ind w:firstLine="709"/>
        <w:jc w:val="both"/>
        <w:rPr>
          <w:rFonts w:cs="Times New Roman"/>
          <w:b/>
          <w:bCs/>
          <w:sz w:val="24"/>
          <w:szCs w:val="24"/>
        </w:rPr>
      </w:pPr>
    </w:p>
    <w:p>
      <w:pPr>
        <w:pStyle w:val="style0"/>
        <w:keepNext/>
        <w:spacing w:before="240" w:lineRule="auto" w:line="360"/>
        <w:ind w:firstLine="709"/>
        <w:jc w:val="both"/>
        <w:rPr>
          <w:rFonts w:cs="Times New Roman"/>
          <w:b/>
          <w:bCs/>
          <w:sz w:val="24"/>
          <w:szCs w:val="24"/>
        </w:rPr>
      </w:pPr>
      <w:r>
        <w:rPr>
          <w:rFonts w:cs="Times New Roman"/>
          <w:b/>
          <w:bCs/>
          <w:sz w:val="24"/>
          <w:szCs w:val="24"/>
        </w:rPr>
        <w:t>Силы влияния:</w:t>
      </w:r>
    </w:p>
    <w:p>
      <w:pPr>
        <w:pStyle w:val="style179"/>
        <w:numPr>
          <w:ilvl w:val="0"/>
          <w:numId w:val="19"/>
        </w:numPr>
        <w:spacing w:lineRule="auto" w:line="360"/>
        <w:ind w:left="851" w:hanging="142"/>
        <w:jc w:val="both"/>
        <w:rPr>
          <w:rFonts w:cs="Times New Roman"/>
        </w:rPr>
      </w:pPr>
      <w:r>
        <w:rPr>
          <w:rFonts w:cs="Times New Roman"/>
        </w:rPr>
        <w:t xml:space="preserve">возможность наказания или вознаграждения; </w:t>
      </w:r>
    </w:p>
    <w:p>
      <w:pPr>
        <w:pStyle w:val="style179"/>
        <w:numPr>
          <w:ilvl w:val="0"/>
          <w:numId w:val="19"/>
        </w:numPr>
        <w:spacing w:lineRule="auto" w:line="360"/>
        <w:ind w:left="851" w:hanging="142"/>
        <w:jc w:val="both"/>
        <w:rPr>
          <w:rFonts w:cs="Times New Roman"/>
        </w:rPr>
      </w:pPr>
      <w:r>
        <w:rPr>
          <w:rFonts w:cs="Times New Roman"/>
        </w:rPr>
        <w:t xml:space="preserve">экспертное влияние; </w:t>
      </w:r>
    </w:p>
    <w:p>
      <w:pPr>
        <w:pStyle w:val="style179"/>
        <w:numPr>
          <w:ilvl w:val="0"/>
          <w:numId w:val="19"/>
        </w:numPr>
        <w:spacing w:lineRule="auto" w:line="360"/>
        <w:ind w:left="851" w:hanging="142"/>
        <w:jc w:val="both"/>
        <w:rPr>
          <w:rFonts w:cs="Times New Roman"/>
        </w:rPr>
      </w:pPr>
      <w:r>
        <w:rPr>
          <w:rFonts w:cs="Times New Roman"/>
        </w:rPr>
        <w:t xml:space="preserve">референтное влияние; </w:t>
      </w:r>
    </w:p>
    <w:p>
      <w:pPr>
        <w:pStyle w:val="style179"/>
        <w:numPr>
          <w:ilvl w:val="0"/>
          <w:numId w:val="19"/>
        </w:numPr>
        <w:spacing w:before="240" w:lineRule="auto" w:line="360"/>
        <w:ind w:left="851" w:hanging="142"/>
        <w:jc w:val="both"/>
        <w:rPr>
          <w:rFonts w:cs="Times New Roman"/>
        </w:rPr>
      </w:pPr>
      <w:r>
        <w:rPr>
          <w:rFonts w:cs="Times New Roman"/>
        </w:rPr>
        <w:t>нормативное влияние, то есть сила власти и закона.</w:t>
      </w:r>
    </w:p>
    <w:p>
      <w:pPr>
        <w:pStyle w:val="style0"/>
        <w:spacing w:before="240" w:lineRule="auto" w:line="360"/>
        <w:ind w:firstLine="709"/>
        <w:jc w:val="both"/>
        <w:rPr>
          <w:rFonts w:cs="Times New Roman"/>
          <w:sz w:val="24"/>
          <w:szCs w:val="24"/>
        </w:rPr>
      </w:pPr>
      <w:r>
        <w:rPr>
          <w:rFonts w:cs="Times New Roman"/>
          <w:sz w:val="24"/>
          <w:szCs w:val="24"/>
        </w:rPr>
        <w:t xml:space="preserve">Теперь рассмотрим вторую сторону процесса социального влияния — </w:t>
      </w:r>
      <w:r>
        <w:rPr>
          <w:rFonts w:cs="Times New Roman"/>
          <w:b/>
          <w:bCs/>
          <w:sz w:val="24"/>
          <w:szCs w:val="24"/>
        </w:rPr>
        <w:t>реципиента</w:t>
      </w:r>
      <w:r>
        <w:rPr>
          <w:rFonts w:cs="Times New Roman"/>
        </w:rPr>
        <w:t>,</w:t>
      </w:r>
      <w:r>
        <w:rPr>
          <w:rFonts w:cs="Times New Roman"/>
          <w:b/>
          <w:bCs/>
          <w:sz w:val="24"/>
          <w:szCs w:val="24"/>
        </w:rPr>
        <w:t xml:space="preserve"> </w:t>
      </w:r>
      <w:r>
        <w:rPr>
          <w:rFonts w:cs="Times New Roman"/>
          <w:sz w:val="24"/>
          <w:szCs w:val="24"/>
        </w:rPr>
        <w:t xml:space="preserve">или </w:t>
      </w:r>
      <w:r>
        <w:rPr>
          <w:rFonts w:cs="Times New Roman"/>
          <w:b/>
          <w:bCs/>
          <w:sz w:val="24"/>
          <w:szCs w:val="24"/>
        </w:rPr>
        <w:t>объект влияния</w:t>
      </w:r>
      <w:r>
        <w:rPr>
          <w:rFonts w:cs="Times New Roman"/>
          <w:sz w:val="24"/>
          <w:szCs w:val="24"/>
        </w:rPr>
        <w:t>.</w:t>
      </w:r>
    </w:p>
    <w:p>
      <w:pPr>
        <w:pStyle w:val="style0"/>
        <w:spacing w:lineRule="auto" w:line="360"/>
        <w:ind w:firstLine="709"/>
        <w:jc w:val="both"/>
        <w:rPr>
          <w:rFonts w:cs="Times New Roman"/>
          <w:sz w:val="24"/>
          <w:szCs w:val="24"/>
        </w:rPr>
      </w:pPr>
      <w:r>
        <w:rPr>
          <w:rFonts w:cs="Times New Roman"/>
          <w:sz w:val="24"/>
          <w:szCs w:val="24"/>
        </w:rPr>
        <w:t xml:space="preserve">Виктор Павлович Шейнов выделяет </w:t>
      </w:r>
      <w:r>
        <w:rPr>
          <w:rFonts w:cs="Times New Roman"/>
          <w:b/>
          <w:bCs/>
          <w:sz w:val="24"/>
          <w:szCs w:val="24"/>
        </w:rPr>
        <w:t>четыре источника манипулирования</w:t>
      </w:r>
      <w:r>
        <w:rPr>
          <w:rFonts w:cs="Times New Roman"/>
          <w:sz w:val="24"/>
          <w:szCs w:val="24"/>
        </w:rPr>
        <w:t>:</w:t>
      </w:r>
    </w:p>
    <w:p>
      <w:pPr>
        <w:pStyle w:val="style179"/>
        <w:numPr>
          <w:ilvl w:val="0"/>
          <w:numId w:val="20"/>
        </w:numPr>
        <w:spacing w:lineRule="auto" w:line="360"/>
        <w:ind w:left="993" w:hanging="284"/>
        <w:jc w:val="both"/>
        <w:rPr>
          <w:rFonts w:cs="Times New Roman"/>
        </w:rPr>
      </w:pPr>
      <w:r>
        <w:rPr>
          <w:rFonts w:cs="Times New Roman"/>
        </w:rPr>
        <w:t>потребности;</w:t>
      </w:r>
    </w:p>
    <w:p>
      <w:pPr>
        <w:pStyle w:val="style179"/>
        <w:numPr>
          <w:ilvl w:val="0"/>
          <w:numId w:val="20"/>
        </w:numPr>
        <w:spacing w:lineRule="auto" w:line="360"/>
        <w:ind w:left="993" w:hanging="284"/>
        <w:jc w:val="both"/>
        <w:rPr>
          <w:rFonts w:cs="Times New Roman"/>
        </w:rPr>
      </w:pPr>
      <w:r>
        <w:rPr>
          <w:rFonts w:cs="Times New Roman"/>
        </w:rPr>
        <w:t>слабости;</w:t>
      </w:r>
    </w:p>
    <w:p>
      <w:pPr>
        <w:pStyle w:val="style179"/>
        <w:numPr>
          <w:ilvl w:val="0"/>
          <w:numId w:val="20"/>
        </w:numPr>
        <w:spacing w:lineRule="auto" w:line="360"/>
        <w:ind w:left="993" w:hanging="284"/>
        <w:jc w:val="both"/>
        <w:rPr>
          <w:rFonts w:cs="Times New Roman"/>
        </w:rPr>
      </w:pPr>
      <w:r>
        <w:rPr>
          <w:rFonts w:cs="Times New Roman"/>
        </w:rPr>
        <w:t>пристрастия;</w:t>
      </w:r>
    </w:p>
    <w:p>
      <w:pPr>
        <w:pStyle w:val="style179"/>
        <w:numPr>
          <w:ilvl w:val="0"/>
          <w:numId w:val="20"/>
        </w:numPr>
        <w:spacing w:lineRule="auto" w:line="360"/>
        <w:ind w:left="993" w:hanging="284"/>
        <w:jc w:val="both"/>
        <w:rPr>
          <w:rFonts w:cs="Times New Roman"/>
        </w:rPr>
      </w:pPr>
      <w:r>
        <w:rPr>
          <w:rFonts w:cs="Times New Roman"/>
        </w:rPr>
        <w:t>привычные ритуалы.</w:t>
      </w:r>
    </w:p>
    <w:p>
      <w:pPr>
        <w:pStyle w:val="style0"/>
        <w:spacing w:before="240" w:lineRule="auto" w:line="360"/>
        <w:ind w:firstLine="709"/>
        <w:jc w:val="both"/>
        <w:rPr>
          <w:rFonts w:cs="Times New Roman"/>
          <w:b/>
          <w:bCs/>
          <w:sz w:val="24"/>
          <w:szCs w:val="24"/>
        </w:rPr>
      </w:pPr>
      <w:r>
        <w:rPr>
          <w:rFonts w:cs="Times New Roman"/>
          <w:b/>
          <w:bCs/>
          <w:sz w:val="24"/>
          <w:szCs w:val="24"/>
        </w:rPr>
        <w:t>Психологические характеристики, способствующие повышению устойчивости:</w:t>
      </w:r>
    </w:p>
    <w:p>
      <w:pPr>
        <w:pStyle w:val="style179"/>
        <w:numPr>
          <w:ilvl w:val="0"/>
          <w:numId w:val="21"/>
        </w:numPr>
        <w:spacing w:lineRule="auto" w:line="360"/>
        <w:ind w:left="993" w:hanging="284"/>
        <w:jc w:val="both"/>
        <w:rPr>
          <w:rFonts w:cs="Times New Roman"/>
        </w:rPr>
      </w:pPr>
      <w:r>
        <w:rPr>
          <w:rFonts w:cs="Times New Roman"/>
        </w:rPr>
        <w:t xml:space="preserve">особенности интеллектуальной сферы; </w:t>
      </w:r>
    </w:p>
    <w:p>
      <w:pPr>
        <w:pStyle w:val="style179"/>
        <w:numPr>
          <w:ilvl w:val="0"/>
          <w:numId w:val="21"/>
        </w:numPr>
        <w:spacing w:lineRule="auto" w:line="360"/>
        <w:ind w:left="993" w:hanging="284"/>
        <w:jc w:val="both"/>
        <w:rPr>
          <w:rFonts w:cs="Times New Roman"/>
        </w:rPr>
      </w:pPr>
      <w:r>
        <w:rPr>
          <w:rFonts w:cs="Times New Roman"/>
        </w:rPr>
        <w:t xml:space="preserve">особенности мышления, такие как креативность, гибкость и логичность, а также высокий уровень интеллектуального развития; </w:t>
      </w:r>
    </w:p>
    <w:p>
      <w:pPr>
        <w:pStyle w:val="style179"/>
        <w:numPr>
          <w:ilvl w:val="0"/>
          <w:numId w:val="21"/>
        </w:numPr>
        <w:spacing w:lineRule="auto" w:line="360"/>
        <w:ind w:left="993" w:hanging="284"/>
        <w:jc w:val="both"/>
        <w:rPr>
          <w:rFonts w:cs="Times New Roman"/>
        </w:rPr>
      </w:pPr>
      <w:r>
        <w:rPr>
          <w:rFonts w:cs="Times New Roman"/>
        </w:rPr>
        <w:t>эмоциональные состояния;</w:t>
      </w:r>
    </w:p>
    <w:p>
      <w:pPr>
        <w:pStyle w:val="style179"/>
        <w:numPr>
          <w:ilvl w:val="0"/>
          <w:numId w:val="21"/>
        </w:numPr>
        <w:spacing w:lineRule="auto" w:line="360"/>
        <w:ind w:left="993" w:hanging="284"/>
        <w:jc w:val="both"/>
        <w:rPr>
          <w:rFonts w:cs="Times New Roman"/>
        </w:rPr>
      </w:pPr>
      <w:r>
        <w:rPr>
          <w:rFonts w:cs="Times New Roman"/>
        </w:rPr>
        <w:t>спокойное и ровное психическое состояние препятствует воздействию через эмоции;</w:t>
      </w:r>
    </w:p>
    <w:p>
      <w:pPr>
        <w:pStyle w:val="style179"/>
        <w:numPr>
          <w:ilvl w:val="0"/>
          <w:numId w:val="21"/>
        </w:numPr>
        <w:spacing w:lineRule="auto" w:line="360"/>
        <w:ind w:left="993" w:hanging="284"/>
        <w:jc w:val="both"/>
        <w:rPr>
          <w:rFonts w:cs="Times New Roman"/>
        </w:rPr>
      </w:pPr>
      <w:r>
        <w:rPr>
          <w:rFonts w:cs="Times New Roman"/>
        </w:rPr>
        <w:t>личностные особенности;</w:t>
      </w:r>
    </w:p>
    <w:p>
      <w:pPr>
        <w:pStyle w:val="style179"/>
        <w:numPr>
          <w:ilvl w:val="0"/>
          <w:numId w:val="21"/>
        </w:numPr>
        <w:spacing w:lineRule="auto" w:line="360"/>
        <w:ind w:left="993" w:hanging="284"/>
        <w:jc w:val="both"/>
        <w:rPr>
          <w:rFonts w:cs="Times New Roman"/>
        </w:rPr>
      </w:pPr>
      <w:r>
        <w:rPr>
          <w:rFonts w:cs="Times New Roman"/>
        </w:rPr>
        <w:t>уверенность в себе, независимость взглядов, настойчивость, высокий самоконтроль.</w:t>
      </w:r>
    </w:p>
    <w:p>
      <w:pPr>
        <w:pStyle w:val="style0"/>
        <w:spacing w:lineRule="auto" w:line="360"/>
        <w:ind w:firstLine="709"/>
        <w:jc w:val="both"/>
        <w:rPr>
          <w:rFonts w:cs="Times New Roman"/>
          <w:sz w:val="24"/>
          <w:szCs w:val="24"/>
        </w:rPr>
      </w:pPr>
    </w:p>
    <w:p>
      <w:pPr>
        <w:pStyle w:val="style0"/>
        <w:keepNext/>
        <w:spacing w:lineRule="auto" w:line="360"/>
        <w:ind w:firstLine="709"/>
        <w:jc w:val="center"/>
        <w:rPr>
          <w:rFonts w:cs="Times New Roman"/>
          <w:b/>
          <w:bCs/>
          <w:sz w:val="24"/>
          <w:szCs w:val="24"/>
        </w:rPr>
      </w:pPr>
      <w:r>
        <w:rPr>
          <w:rFonts w:cs="Times New Roman"/>
          <w:b/>
          <w:bCs/>
          <w:sz w:val="24"/>
          <w:szCs w:val="24"/>
        </w:rPr>
        <w:t>Виды социального влияния (по Е. В. Сидоренко)</w:t>
      </w:r>
    </w:p>
    <w:p>
      <w:pPr>
        <w:pStyle w:val="style0"/>
        <w:keepNext/>
        <w:spacing w:lineRule="auto" w:line="360"/>
        <w:ind w:firstLine="709"/>
        <w:jc w:val="center"/>
        <w:rPr>
          <w:rFonts w:cs="Times New Roman"/>
          <w:b/>
          <w:bCs/>
          <w:sz w:val="24"/>
          <w:szCs w:val="24"/>
        </w:rPr>
      </w:pPr>
    </w:p>
    <w:p>
      <w:pPr>
        <w:pStyle w:val="style0"/>
        <w:spacing w:lineRule="auto" w:line="360"/>
        <w:ind w:left="709" w:firstLine="426"/>
        <w:rPr>
          <w:rFonts w:cs="Times New Roman"/>
          <w:sz w:val="24"/>
          <w:szCs w:val="24"/>
        </w:rPr>
      </w:pPr>
      <w:r>
        <w:rPr>
          <w:rFonts w:cs="Times New Roman"/>
          <w:noProof/>
          <w:sz w:val="24"/>
          <w:szCs w:val="24"/>
        </w:rPr>
        <w:drawing>
          <wp:inline distL="0" distT="0" distB="0" distR="0">
            <wp:extent cx="5029200" cy="2377440"/>
            <wp:effectExtent l="0" t="0" r="0" b="0"/>
            <wp:docPr id="1027" name="Рисунок 205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Рисунок 2058"/>
                    <pic:cNvPicPr/>
                  </pic:nvPicPr>
                  <pic:blipFill>
                    <a:blip r:embed="rId3" cstate="print"/>
                    <a:srcRect l="0" t="0" r="0" b="0"/>
                    <a:stretch/>
                  </pic:blipFill>
                  <pic:spPr>
                    <a:xfrm rot="0">
                      <a:off x="0" y="0"/>
                      <a:ext cx="5029200" cy="2377440"/>
                    </a:xfrm>
                    <a:prstGeom prst="rect"/>
                    <a:ln>
                      <a:noFill/>
                    </a:ln>
                  </pic:spPr>
                </pic:pic>
              </a:graphicData>
            </a:graphic>
          </wp:inline>
        </w:drawing>
      </w:r>
    </w:p>
    <w:p>
      <w:pPr>
        <w:pStyle w:val="style94"/>
        <w:shd w:val="clear" w:color="auto" w:fill="ffffff"/>
        <w:spacing w:before="0" w:beforeAutospacing="false" w:after="0" w:afterAutospacing="false" w:lineRule="auto" w:line="360"/>
        <w:ind w:firstLine="709"/>
        <w:rPr>
          <w:rFonts w:cs="Times New Roman"/>
        </w:rPr>
      </w:pPr>
    </w:p>
    <w:p>
      <w:pPr>
        <w:pStyle w:val="style94"/>
        <w:shd w:val="clear" w:color="auto" w:fill="ffffff"/>
        <w:spacing w:before="0" w:beforeAutospacing="false" w:after="0" w:afterAutospacing="false" w:lineRule="auto" w:line="360"/>
        <w:ind w:firstLine="709"/>
        <w:jc w:val="both"/>
        <w:rPr>
          <w:rFonts w:cs="Times New Roman"/>
        </w:rPr>
      </w:pPr>
      <w:r>
        <w:rPr>
          <w:rFonts w:cs="Times New Roman"/>
          <w:b/>
          <w:bCs/>
        </w:rPr>
        <w:t>Аргументация</w:t>
      </w:r>
      <w:r>
        <w:rPr>
          <w:rFonts w:cs="Times New Roman"/>
        </w:rPr>
        <w:t xml:space="preserve"> — разновидность логико-коммуникативного процесса, при котором один человек высказывает доводы и аргументы для обоснования собственной позиции с целью ее понимания другим человеком. </w:t>
      </w:r>
    </w:p>
    <w:p>
      <w:pPr>
        <w:pStyle w:val="style94"/>
        <w:shd w:val="clear" w:color="auto" w:fill="ffffff"/>
        <w:spacing w:before="0" w:beforeAutospacing="false" w:after="0" w:afterAutospacing="false" w:lineRule="auto" w:line="360"/>
        <w:ind w:firstLine="709"/>
        <w:jc w:val="both"/>
        <w:rPr>
          <w:rFonts w:cs="Times New Roman"/>
        </w:rPr>
      </w:pPr>
      <w:r>
        <w:rPr>
          <w:rFonts w:cs="Times New Roman"/>
          <w:bCs/>
          <w:iCs/>
        </w:rPr>
        <w:t>Убеждение</w:t>
      </w:r>
      <w:r>
        <w:rPr>
          <w:rFonts w:cs="Times New Roman"/>
        </w:rPr>
        <w:t xml:space="preserve"> </w:t>
      </w:r>
      <w:r>
        <w:rPr>
          <w:rFonts w:cs="Times New Roman"/>
        </w:rPr>
        <w:t>— это процесс сознательного аргументированного воздействия с целью принятия другим человеком предъявляемой позиции, формирование или изменение отношения собеседника к обсуждаемому вопросу или решению</w:t>
      </w:r>
      <w:r>
        <w:rPr>
          <w:rFonts w:cs="Times New Roman"/>
          <w:b/>
          <w:bCs/>
          <w:i/>
          <w:iCs/>
        </w:rPr>
        <w:t xml:space="preserve">. </w:t>
      </w:r>
      <w:r>
        <w:rPr>
          <w:rFonts w:cs="Times New Roman"/>
          <w:bCs/>
          <w:iCs/>
        </w:rPr>
        <w:t>Средствами, используемыми в процессе убеждения, могут быть</w:t>
      </w:r>
      <w:r>
        <w:rPr>
          <w:rFonts w:cs="Times New Roman"/>
        </w:rPr>
        <w:t>:</w:t>
      </w:r>
      <w:r>
        <w:rPr>
          <w:rFonts w:cs="Times New Roman"/>
        </w:rPr>
        <w:t xml:space="preserve"> изложение ясных и четких аргументов, анализ сильных и слабых сторон обсуждаемых решений, анализ имеющихся ограничений, анализ последствий принимаемых решений.</w:t>
      </w:r>
      <w:r>
        <w:rPr>
          <w:rFonts w:cs="Times New Roman"/>
        </w:rPr>
        <w:t xml:space="preserve"> Убеждение выходит на первый план, когда тема значима и важна, коммуникаторы находятся в </w:t>
      </w:r>
      <w:r>
        <w:rPr>
          <w:rFonts w:cs="Times New Roman"/>
        </w:rPr>
        <w:t>спокойно</w:t>
      </w:r>
      <w:r>
        <w:rPr>
          <w:rFonts w:cs="Times New Roman"/>
        </w:rPr>
        <w:t>м</w:t>
      </w:r>
      <w:r>
        <w:rPr>
          <w:rFonts w:cs="Times New Roman"/>
        </w:rPr>
        <w:t>, ровно</w:t>
      </w:r>
      <w:r>
        <w:rPr>
          <w:rFonts w:cs="Times New Roman"/>
        </w:rPr>
        <w:t>м</w:t>
      </w:r>
      <w:r>
        <w:rPr>
          <w:rFonts w:cs="Times New Roman"/>
        </w:rPr>
        <w:t xml:space="preserve"> эмоционально</w:t>
      </w:r>
      <w:r>
        <w:rPr>
          <w:rFonts w:cs="Times New Roman"/>
        </w:rPr>
        <w:t>м</w:t>
      </w:r>
      <w:r>
        <w:rPr>
          <w:rFonts w:cs="Times New Roman"/>
        </w:rPr>
        <w:t xml:space="preserve"> состояни</w:t>
      </w:r>
      <w:r>
        <w:rPr>
          <w:rFonts w:cs="Times New Roman"/>
        </w:rPr>
        <w:t xml:space="preserve">и, у людей достаточно мотивации разобраться в вопросе, хватает знаний, </w:t>
      </w:r>
      <w:r>
        <w:rPr>
          <w:rFonts w:cs="Times New Roman"/>
        </w:rPr>
        <w:t>способност</w:t>
      </w:r>
      <w:r>
        <w:rPr>
          <w:rFonts w:cs="Times New Roman"/>
        </w:rPr>
        <w:t>ей, коммуникаторы обладают достаточным временем.</w:t>
      </w:r>
    </w:p>
    <w:p>
      <w:pPr>
        <w:pStyle w:val="style94"/>
        <w:shd w:val="clear" w:color="auto" w:fill="ffffff"/>
        <w:spacing w:before="240" w:beforeAutospacing="false" w:after="0" w:afterAutospacing="false" w:lineRule="auto" w:line="360"/>
        <w:ind w:firstLine="709"/>
        <w:jc w:val="both"/>
        <w:rPr>
          <w:rFonts w:cs="Times New Roman"/>
        </w:rPr>
      </w:pPr>
      <w:r>
        <w:rPr>
          <w:rFonts w:cs="Times New Roman"/>
          <w:b/>
          <w:bCs/>
        </w:rPr>
        <w:t>Существует несколько правил убедительной аргументации:</w:t>
      </w:r>
    </w:p>
    <w:p>
      <w:pPr>
        <w:pStyle w:val="style94"/>
        <w:numPr>
          <w:ilvl w:val="0"/>
          <w:numId w:val="22"/>
        </w:numPr>
        <w:shd w:val="clear" w:color="auto" w:fill="ffffff"/>
        <w:spacing w:before="240" w:beforeAutospacing="false" w:after="0" w:afterAutospacing="false" w:lineRule="auto" w:line="360"/>
        <w:ind w:left="993" w:hanging="284"/>
        <w:jc w:val="both"/>
        <w:rPr>
          <w:rFonts w:cs="Times New Roman"/>
        </w:rPr>
      </w:pPr>
      <w:r>
        <w:rPr>
          <w:rFonts w:cs="Times New Roman"/>
          <w:b/>
          <w:bCs/>
        </w:rPr>
        <w:t>правило Гомера.</w:t>
      </w:r>
      <w:r>
        <w:rPr>
          <w:rFonts w:cs="Times New Roman"/>
        </w:rPr>
        <w:t xml:space="preserve"> Это правило определяет очередность по силе приводимых аргументов. Если есть несколько аргументов за отстаиваемую позицию и эти аргументы различаются по силе, то лучше предъявлять их в следующей последовательности: сильный — средний — самый сильный. Слабые аргументы лучше не использовать, к ним легко подобрать контраргументы, и они не будут усиливать позицию; </w:t>
      </w:r>
    </w:p>
    <w:p>
      <w:pPr>
        <w:pStyle w:val="style94"/>
        <w:numPr>
          <w:ilvl w:val="0"/>
          <w:numId w:val="22"/>
        </w:numPr>
        <w:shd w:val="clear" w:color="auto" w:fill="ffffff"/>
        <w:spacing w:before="0" w:beforeAutospacing="false" w:after="0" w:afterAutospacing="false" w:lineRule="auto" w:line="360"/>
        <w:ind w:left="993" w:hanging="284"/>
        <w:jc w:val="both"/>
        <w:rPr>
          <w:rFonts w:cs="Times New Roman"/>
        </w:rPr>
      </w:pPr>
      <w:r>
        <w:rPr>
          <w:rFonts w:cs="Times New Roman"/>
          <w:b/>
          <w:bCs/>
        </w:rPr>
        <w:t>правило Сократа.</w:t>
      </w:r>
      <w:r>
        <w:rPr>
          <w:rFonts w:cs="Times New Roman"/>
        </w:rPr>
        <w:t xml:space="preserve"> Для того чтобы получить положительное решение по важному вопросу, нужно поставить его на третье место, предварив этот вопрос двумя </w:t>
      </w:r>
      <w:r>
        <w:rPr>
          <w:rFonts w:cs="Times New Roman"/>
        </w:rPr>
        <w:t xml:space="preserve">короткими вопросами, на которые собеседник точно ответить «Да». В основе этого лежит </w:t>
      </w:r>
      <w:r>
        <w:rPr>
          <w:rFonts w:cs="Times New Roman"/>
        </w:rPr>
        <w:t>склонность</w:t>
      </w:r>
      <w:r>
        <w:rPr>
          <w:rFonts w:cs="Times New Roman"/>
        </w:rPr>
        <w:t xml:space="preserve"> нашей психики ассоциировать согласие с решением, что в ближайшее время противостояние с этим человеком не предвидится. Получив подряд два «Да», Вы уменьшите настрой собеседника на сопротивление;</w:t>
      </w:r>
    </w:p>
    <w:p>
      <w:pPr>
        <w:pStyle w:val="style94"/>
        <w:numPr>
          <w:ilvl w:val="0"/>
          <w:numId w:val="22"/>
        </w:numPr>
        <w:shd w:val="clear" w:color="auto" w:fill="ffffff"/>
        <w:spacing w:before="0" w:beforeAutospacing="false" w:after="0" w:afterAutospacing="false" w:lineRule="auto" w:line="360"/>
        <w:ind w:left="993" w:hanging="284"/>
        <w:jc w:val="both"/>
        <w:rPr>
          <w:rFonts w:cs="Times New Roman"/>
        </w:rPr>
      </w:pPr>
      <w:r>
        <w:rPr>
          <w:rFonts w:cs="Times New Roman"/>
          <w:b/>
          <w:bCs/>
        </w:rPr>
        <w:t>правило авторитета.</w:t>
      </w:r>
      <w:r>
        <w:rPr>
          <w:rFonts w:cs="Times New Roman"/>
        </w:rPr>
        <w:t xml:space="preserve"> Убедительность высказываемого мнения связывается с имиджем и статусом говорящего. Именно это правило Вы используете, когда просите авторитетного человека походатайствовать за Вас или цитируете уважаемую, известную личность;</w:t>
      </w:r>
    </w:p>
    <w:p>
      <w:pPr>
        <w:pStyle w:val="style94"/>
        <w:numPr>
          <w:ilvl w:val="0"/>
          <w:numId w:val="22"/>
        </w:numPr>
        <w:shd w:val="clear" w:color="auto" w:fill="ffffff"/>
        <w:spacing w:before="0" w:beforeAutospacing="false" w:after="0" w:afterAutospacing="false" w:lineRule="auto" w:line="360"/>
        <w:ind w:left="993" w:hanging="284"/>
        <w:jc w:val="both"/>
        <w:rPr>
          <w:rFonts w:cs="Times New Roman"/>
        </w:rPr>
      </w:pPr>
      <w:r>
        <w:rPr>
          <w:rFonts w:cs="Times New Roman"/>
          <w:b/>
          <w:bCs/>
        </w:rPr>
        <w:t>правило уважения.</w:t>
      </w:r>
      <w:r>
        <w:rPr>
          <w:rFonts w:cs="Times New Roman"/>
        </w:rPr>
        <w:t xml:space="preserve"> Подчеркивайте внимание к собеседнику, важность для Вас высказываемого мнения, заинтересованность;</w:t>
      </w:r>
    </w:p>
    <w:p>
      <w:pPr>
        <w:pStyle w:val="style94"/>
        <w:numPr>
          <w:ilvl w:val="0"/>
          <w:numId w:val="22"/>
        </w:numPr>
        <w:shd w:val="clear" w:color="auto" w:fill="ffffff"/>
        <w:spacing w:before="0" w:beforeAutospacing="false" w:after="0" w:afterAutospacing="false" w:lineRule="auto" w:line="360"/>
        <w:ind w:left="993" w:hanging="284"/>
        <w:jc w:val="both"/>
        <w:rPr>
          <w:rFonts w:cs="Times New Roman"/>
        </w:rPr>
      </w:pPr>
      <w:r>
        <w:rPr>
          <w:rFonts w:cs="Times New Roman"/>
          <w:b/>
          <w:bCs/>
        </w:rPr>
        <w:t>правило симпатии.</w:t>
      </w:r>
      <w:r>
        <w:rPr>
          <w:rFonts w:cs="Times New Roman"/>
        </w:rPr>
        <w:t xml:space="preserve"> Аргументы приятного человека вызывают положительные эмоции. Работайте над своим имиджем и внешним видом, манерами общаться и разговаривать;</w:t>
      </w:r>
    </w:p>
    <w:p>
      <w:pPr>
        <w:pStyle w:val="style94"/>
        <w:numPr>
          <w:ilvl w:val="0"/>
          <w:numId w:val="22"/>
        </w:numPr>
        <w:shd w:val="clear" w:color="auto" w:fill="ffffff"/>
        <w:spacing w:before="0" w:beforeAutospacing="false" w:after="0" w:afterAutospacing="false" w:lineRule="auto" w:line="360"/>
        <w:ind w:left="993" w:hanging="284"/>
        <w:jc w:val="both"/>
        <w:rPr>
          <w:rFonts w:cs="Times New Roman"/>
        </w:rPr>
      </w:pPr>
      <w:r>
        <w:rPr>
          <w:rFonts w:cs="Times New Roman"/>
          <w:b/>
          <w:bCs/>
        </w:rPr>
        <w:t>правило «от согласия к разногласиям».</w:t>
      </w:r>
      <w:r>
        <w:rPr>
          <w:rFonts w:cs="Times New Roman"/>
        </w:rPr>
        <w:t xml:space="preserve"> Начинать процессы убеждения нужно с того, с чем вы оба согласны, а потом двигаться к обсуждаемому вопросу, добиваясь согласия на каждом шаге. Тем самым вы примените метод постепенного согласия. </w:t>
      </w:r>
    </w:p>
    <w:p>
      <w:pPr>
        <w:pStyle w:val="style0"/>
        <w:spacing w:lineRule="auto" w:line="360"/>
        <w:ind w:firstLine="709"/>
        <w:jc w:val="both"/>
        <w:rPr>
          <w:rFonts w:cs="Times New Roman"/>
          <w:sz w:val="24"/>
          <w:szCs w:val="24"/>
        </w:rPr>
      </w:pPr>
      <w:r>
        <w:rPr>
          <w:rFonts w:cs="Times New Roman"/>
          <w:b/>
          <w:bCs/>
          <w:i/>
          <w:iCs/>
          <w:sz w:val="24"/>
          <w:szCs w:val="24"/>
        </w:rPr>
        <w:t>Манипуляция.</w:t>
      </w:r>
      <w:r>
        <w:rPr>
          <w:rFonts w:cs="Times New Roman"/>
          <w:sz w:val="24"/>
          <w:szCs w:val="24"/>
        </w:rPr>
        <w:t xml:space="preserve"> Прежде всего это скрытое побуждение собеседника к совершению нужных действий для достижения агентом влияния своих целей. Осуществляется это через создание условий для переживания объектом манипуляции определенных эмоциональных состояний. Для этого используются различные способы социального влияния. Важно, чтобы объект влияния считал эти эмоции, чувства, мысли, действия, решения своими, признавал ответственным за них себя, а не кого-то другого. </w:t>
      </w:r>
    </w:p>
    <w:p>
      <w:pPr>
        <w:pStyle w:val="style0"/>
        <w:spacing w:lineRule="auto" w:line="360"/>
        <w:ind w:firstLine="709"/>
        <w:jc w:val="both"/>
        <w:rPr>
          <w:rFonts w:cs="Times New Roman"/>
          <w:sz w:val="24"/>
          <w:szCs w:val="24"/>
        </w:rPr>
      </w:pPr>
      <w:r>
        <w:rPr>
          <w:rFonts w:cs="Times New Roman"/>
          <w:b/>
          <w:bCs/>
          <w:i/>
          <w:iCs/>
          <w:sz w:val="24"/>
          <w:szCs w:val="24"/>
        </w:rPr>
        <w:t>Внушение</w:t>
      </w:r>
      <w:r>
        <w:rPr>
          <w:rFonts w:cs="Times New Roman"/>
          <w:sz w:val="24"/>
          <w:szCs w:val="24"/>
        </w:rPr>
        <w:t xml:space="preserve"> — это процесс неаргументированного воздействия на объект влияния (человека или группу) для изменения его эмоционального состояния, отношения к чему-либо или корректировки действия и поведения. Внушение основывается на некритичном, бездумном способе восприятия информации. </w:t>
      </w:r>
      <w:r>
        <w:rPr>
          <w:rFonts w:cs="Times New Roman"/>
          <w:b/>
          <w:bCs/>
          <w:i/>
          <w:iCs/>
          <w:sz w:val="24"/>
          <w:szCs w:val="24"/>
        </w:rPr>
        <w:t>Цель внушения</w:t>
      </w:r>
      <w:r>
        <w:rPr>
          <w:rFonts w:cs="Times New Roman"/>
          <w:sz w:val="24"/>
          <w:szCs w:val="24"/>
        </w:rPr>
        <w:t xml:space="preserve"> — вызвать не раздумья, а эмоции. Внушение, как правило, выступает на первый план, когда нет времени, способности или потребности обдумывать информацию. </w:t>
      </w:r>
    </w:p>
    <w:p>
      <w:pPr>
        <w:pStyle w:val="style0"/>
        <w:spacing w:lineRule="auto" w:line="360"/>
        <w:ind w:firstLine="709"/>
        <w:jc w:val="both"/>
        <w:rPr>
          <w:rFonts w:cs="Times New Roman"/>
          <w:sz w:val="24"/>
          <w:szCs w:val="24"/>
        </w:rPr>
      </w:pPr>
      <w:r>
        <w:rPr>
          <w:rFonts w:cs="Times New Roman"/>
          <w:b/>
          <w:bCs/>
          <w:i/>
          <w:iCs/>
          <w:sz w:val="24"/>
          <w:szCs w:val="24"/>
        </w:rPr>
        <w:t>Заражение</w:t>
      </w:r>
      <w:r>
        <w:rPr>
          <w:rFonts w:cs="Times New Roman"/>
          <w:b/>
          <w:bCs/>
          <w:sz w:val="24"/>
          <w:szCs w:val="24"/>
        </w:rPr>
        <w:t xml:space="preserve"> </w:t>
      </w:r>
      <w:r>
        <w:rPr>
          <w:rFonts w:cs="Times New Roman"/>
          <w:sz w:val="24"/>
          <w:szCs w:val="24"/>
        </w:rPr>
        <w:t xml:space="preserve">— это намеренная или ненамеренная передача своего эмоционального состояния другому человеку. Другой человек может также перенимать это состояние намеренно или ненамеренно. Когда для поднятия настроения Вы идете куда-нибудь повеселиться в людное место, Вы намеренно хотите перенять чужое эмоциональное состояние, то есть эмоционально заразиться. При передаче своего состояния Вам могут помочь высокая энергетика и активность собственного поведения, артистические </w:t>
      </w:r>
      <w:r>
        <w:rPr>
          <w:rFonts w:cs="Times New Roman"/>
          <w:sz w:val="24"/>
          <w:szCs w:val="24"/>
        </w:rPr>
        <w:t xml:space="preserve">способности, вовлечение собеседника в деятельность, открытая и доверительная атмосфера, зрительный контакт. </w:t>
      </w:r>
    </w:p>
    <w:p>
      <w:pPr>
        <w:pStyle w:val="style0"/>
        <w:spacing w:lineRule="auto" w:line="360"/>
        <w:ind w:firstLine="709"/>
        <w:jc w:val="both"/>
        <w:rPr>
          <w:rFonts w:cs="Times New Roman"/>
          <w:sz w:val="24"/>
          <w:szCs w:val="24"/>
        </w:rPr>
      </w:pPr>
      <w:r>
        <w:rPr>
          <w:rFonts w:cs="Times New Roman"/>
          <w:b/>
          <w:bCs/>
          <w:i/>
          <w:iCs/>
          <w:sz w:val="24"/>
          <w:szCs w:val="24"/>
        </w:rPr>
        <w:t>Пробуждение импульса к подражанию</w:t>
      </w:r>
      <w:r>
        <w:rPr>
          <w:rFonts w:cs="Times New Roman"/>
          <w:sz w:val="24"/>
          <w:szCs w:val="24"/>
        </w:rPr>
        <w:t xml:space="preserve"> — воздействие, призванное вызвать желание быть подобным агенту влияния. Как и в случае с заражением, это воздействие может быть намеренным, а может быть ненамеренным. Точно так же и желание подражать, повторять, копировать чужие образы и мысли может быть непроизвольным или произвольным. Чем более публичной личностью Вы будете, чем больше мастерства будете демонстрировать, тем больше будет желающих Вам подражать.</w:t>
      </w:r>
    </w:p>
    <w:p>
      <w:pPr>
        <w:pStyle w:val="style0"/>
        <w:spacing w:lineRule="auto" w:line="360"/>
        <w:ind w:firstLine="709"/>
        <w:jc w:val="both"/>
        <w:rPr>
          <w:rFonts w:cs="Times New Roman"/>
          <w:sz w:val="24"/>
          <w:szCs w:val="24"/>
        </w:rPr>
      </w:pPr>
      <w:r>
        <w:rPr>
          <w:rFonts w:cs="Times New Roman"/>
          <w:b/>
          <w:bCs/>
          <w:i/>
          <w:iCs/>
          <w:sz w:val="24"/>
          <w:szCs w:val="24"/>
        </w:rPr>
        <w:t>Формирование благосклонности</w:t>
      </w:r>
      <w:r>
        <w:rPr>
          <w:rFonts w:cs="Times New Roman"/>
          <w:sz w:val="24"/>
          <w:szCs w:val="24"/>
        </w:rPr>
        <w:t xml:space="preserve"> — это процесс воздействия на объект влияния через создание положительного отношения к себе. Этого возможно достичь путем привлекательности, незаурядности, позитивной исключительности, высказывания положительных оценок адресату, подражания, оказания услуги.  </w:t>
      </w:r>
    </w:p>
    <w:p>
      <w:pPr>
        <w:pStyle w:val="style0"/>
        <w:spacing w:lineRule="auto" w:line="360"/>
        <w:ind w:firstLine="709"/>
        <w:jc w:val="both"/>
        <w:rPr>
          <w:rFonts w:cs="Times New Roman"/>
          <w:color w:val="000000"/>
          <w:sz w:val="24"/>
          <w:szCs w:val="24"/>
          <w:shd w:val="clear" w:color="auto" w:fill="ffffff"/>
        </w:rPr>
      </w:pPr>
      <w:r>
        <w:rPr>
          <w:rFonts w:cs="Times New Roman"/>
          <w:b/>
          <w:bCs/>
          <w:i/>
          <w:iCs/>
          <w:sz w:val="24"/>
          <w:szCs w:val="24"/>
        </w:rPr>
        <w:t>Просьба</w:t>
      </w:r>
      <w:r>
        <w:rPr>
          <w:rFonts w:cs="Times New Roman"/>
          <w:sz w:val="24"/>
          <w:szCs w:val="24"/>
        </w:rPr>
        <w:t xml:space="preserve"> — </w:t>
      </w:r>
      <w:r>
        <w:rPr>
          <w:rFonts w:cs="Times New Roman"/>
          <w:color w:val="000000"/>
          <w:sz w:val="24"/>
          <w:szCs w:val="24"/>
          <w:shd w:val="clear" w:color="auto" w:fill="ffffff"/>
        </w:rPr>
        <w:t xml:space="preserve">обращение к объекту влияния с целью удовлетворить потребность или исполнить желание агента влияния. При просьбе следует использовать вежливые ясные формулировки, уважать и признавать право собеседника на отказ в выполнении просьбы воздействующего. </w:t>
      </w:r>
    </w:p>
    <w:p>
      <w:pPr>
        <w:pStyle w:val="style0"/>
        <w:spacing w:lineRule="auto" w:line="360"/>
        <w:ind w:firstLine="709"/>
        <w:jc w:val="both"/>
        <w:rPr>
          <w:rFonts w:cs="Times New Roman"/>
          <w:sz w:val="24"/>
          <w:szCs w:val="24"/>
        </w:rPr>
      </w:pPr>
      <w:r>
        <w:rPr>
          <w:rFonts w:cs="Times New Roman"/>
          <w:b/>
          <w:bCs/>
          <w:i/>
          <w:iCs/>
          <w:sz w:val="24"/>
          <w:szCs w:val="24"/>
        </w:rPr>
        <w:t>Игнорирование</w:t>
      </w:r>
      <w:r>
        <w:rPr>
          <w:rFonts w:cs="Times New Roman"/>
          <w:sz w:val="24"/>
          <w:szCs w:val="24"/>
        </w:rPr>
        <w:t xml:space="preserve"> — намеренное лишение объекта влияния своего внимания, </w:t>
      </w:r>
      <w:r>
        <w:rPr>
          <w:rFonts w:cs="Times New Roman"/>
          <w:sz w:val="24"/>
          <w:szCs w:val="24"/>
        </w:rPr>
        <w:t>неучитывание</w:t>
      </w:r>
      <w:r>
        <w:rPr>
          <w:rFonts w:cs="Times New Roman"/>
          <w:sz w:val="24"/>
          <w:szCs w:val="24"/>
        </w:rPr>
        <w:t xml:space="preserve"> высказываний и действий партнера по общению. Может выражаться в форме прекращения контактов, оставления без ответа действий или высказываний человека. Игнорирование может оказать влияние, только если отношения и общение важны для объекта игнорирования. В противном случае объект игнорирования может это даже не заметить.</w:t>
      </w:r>
    </w:p>
    <w:p>
      <w:pPr>
        <w:pStyle w:val="style0"/>
        <w:spacing w:lineRule="auto" w:line="360"/>
        <w:ind w:firstLine="709"/>
        <w:jc w:val="both"/>
        <w:rPr>
          <w:rFonts w:cs="Times New Roman"/>
          <w:sz w:val="24"/>
          <w:szCs w:val="24"/>
        </w:rPr>
      </w:pPr>
      <w:r>
        <w:rPr>
          <w:rFonts w:cs="Times New Roman"/>
          <w:b/>
          <w:bCs/>
          <w:i/>
          <w:iCs/>
          <w:sz w:val="24"/>
          <w:szCs w:val="24"/>
        </w:rPr>
        <w:t>Принуждение</w:t>
      </w:r>
      <w:r>
        <w:rPr>
          <w:rFonts w:cs="Times New Roman"/>
          <w:sz w:val="24"/>
          <w:szCs w:val="24"/>
        </w:rPr>
        <w:t xml:space="preserve"> — это создание такой ситуации, в которой отказ от выполнения каких-то действий влечет за собой существенное наказание для объекта влияния. В принуждении имеется угроза агента влияния применить возможности отрицательных санкций для того, чтобы добиться от собеседника желаемого поведения. </w:t>
      </w:r>
      <w:r>
        <w:rPr>
          <w:rFonts w:cs="Times New Roman"/>
          <w:b/>
          <w:bCs/>
          <w:i/>
          <w:iCs/>
          <w:sz w:val="24"/>
          <w:szCs w:val="24"/>
        </w:rPr>
        <w:t>Возможность применения отрицательных санкций</w:t>
      </w:r>
      <w:r>
        <w:rPr>
          <w:rFonts w:cs="Times New Roman"/>
          <w:sz w:val="24"/>
          <w:szCs w:val="24"/>
        </w:rPr>
        <w:t xml:space="preserve"> — это полномочия в лишении объекта влияния каких-либо благ или в изменении условий его жизни и работы. Принуждение и агентом влияния, и объектом влияния субъективно переживается как давление: собственное или со стороны соответственно. </w:t>
      </w:r>
    </w:p>
    <w:p>
      <w:pPr>
        <w:pStyle w:val="style0"/>
        <w:spacing w:lineRule="auto" w:line="360"/>
        <w:ind w:firstLine="709"/>
        <w:jc w:val="both"/>
        <w:rPr>
          <w:rFonts w:cs="Times New Roman"/>
          <w:sz w:val="24"/>
          <w:szCs w:val="24"/>
        </w:rPr>
      </w:pPr>
      <w:r>
        <w:rPr>
          <w:rFonts w:cs="Times New Roman"/>
          <w:b/>
          <w:bCs/>
          <w:i/>
          <w:iCs/>
          <w:sz w:val="24"/>
          <w:szCs w:val="24"/>
        </w:rPr>
        <w:t>Н</w:t>
      </w:r>
      <w:r>
        <w:rPr>
          <w:rFonts w:cs="Times New Roman"/>
          <w:b/>
          <w:bCs/>
          <w:i/>
          <w:iCs/>
          <w:sz w:val="24"/>
          <w:szCs w:val="24"/>
        </w:rPr>
        <w:t>ападение</w:t>
      </w:r>
      <w:r>
        <w:rPr>
          <w:rFonts w:cs="Times New Roman"/>
          <w:b/>
          <w:bCs/>
          <w:i/>
          <w:iCs/>
          <w:sz w:val="24"/>
          <w:szCs w:val="24"/>
        </w:rPr>
        <w:t xml:space="preserve"> психологическое</w:t>
      </w:r>
      <w:r>
        <w:rPr>
          <w:rFonts w:cs="Times New Roman"/>
          <w:sz w:val="24"/>
          <w:szCs w:val="24"/>
        </w:rPr>
        <w:t xml:space="preserve"> — это неожиданная атака в форме пренебрежительных или оскорбительных высказываний, направленных на собеседника. К психологическому нападению можно отнести: оскорбления, хамство, агрессивное осуждение, осмеяние дел или поступков, принижение личности, деструктивную критику. </w:t>
      </w:r>
    </w:p>
    <w:p>
      <w:pPr>
        <w:pStyle w:val="style0"/>
        <w:spacing w:lineRule="auto" w:line="360"/>
        <w:ind w:firstLine="709"/>
        <w:jc w:val="both"/>
        <w:rPr>
          <w:rFonts w:cs="Times New Roman"/>
          <w:sz w:val="24"/>
          <w:szCs w:val="24"/>
        </w:rPr>
      </w:pPr>
    </w:p>
    <w:sectPr>
      <w:pgSz w:w="11906" w:h="16838" w:orient="portrait"/>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004020304"/>
    <w:charset w:val="cc"/>
    <w:family w:val="roman"/>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cc"/>
    <w:family w:val="modern"/>
    <w:pitch w:val="fixed"/>
    <w:sig w:usb0="E0002EFF" w:usb1="C0007843" w:usb2="00000009" w:usb3="00000000" w:csb0="000001FF" w:csb1="00000000"/>
  </w:font>
  <w:font w:name="Arial">
    <w:altName w:val="Arial"/>
    <w:panose1 w:val="020b0604020002020204"/>
    <w:charset w:val="cc"/>
    <w:family w:val="swiss"/>
    <w:pitch w:val="variable"/>
    <w:sig w:usb0="E0002EFF" w:usb1="C000785B" w:usb2="00000009" w:usb3="00000000" w:csb0="000001FF" w:csb1="00000000"/>
  </w:font>
  <w:font w:name="Calibri">
    <w:altName w:val="Calibri"/>
    <w:panose1 w:val="020f0502020002030204"/>
    <w:charset w:val="cc"/>
    <w:family w:val="swiss"/>
    <w:pitch w:val="variable"/>
    <w:sig w:usb0="E4002EFF" w:usb1="C000247B" w:usb2="00000009" w:usb3="00000000" w:csb0="000001FF" w:csb1="00000000"/>
  </w:font>
  <w:font w:name="Cambria">
    <w:altName w:val="Cambria"/>
    <w:panose1 w:val="02040503050004030204"/>
    <w:charset w:val="cc"/>
    <w:family w:val="roman"/>
    <w:pitch w:val="variable"/>
    <w:sig w:usb0="E00006FF" w:usb1="420024FF" w:usb2="02000000" w:usb3="00000000" w:csb0="0000019F" w:csb1="00000000"/>
  </w:font>
  <w:font w:name="Tahoma">
    <w:altName w:val="Tahoma"/>
    <w:panose1 w:val="020b0604030005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C8DE7108"/>
    <w:lvl w:ilvl="0" w:tplc="9BEEA572">
      <w:start w:val="1"/>
      <w:numFmt w:val="bullet"/>
      <w:lvlText w:val=""/>
      <w:lvlJc w:val="left"/>
      <w:pPr>
        <w:tabs>
          <w:tab w:val="left" w:leader="none" w:pos="720"/>
        </w:tabs>
        <w:ind w:left="720" w:hanging="360"/>
      </w:pPr>
      <w:rPr>
        <w:rFonts w:ascii="Wingdings" w:cs="Wingdings" w:hAnsi="Wingdings" w:hint="default"/>
      </w:rPr>
    </w:lvl>
    <w:lvl w:ilvl="1" w:tplc="7E1675B2">
      <w:start w:val="35"/>
      <w:numFmt w:val="bullet"/>
      <w:lvlText w:val="–"/>
      <w:lvlJc w:val="left"/>
      <w:pPr>
        <w:tabs>
          <w:tab w:val="left" w:leader="none" w:pos="1440"/>
        </w:tabs>
        <w:ind w:left="1440" w:hanging="360"/>
      </w:pPr>
      <w:rPr>
        <w:rFonts w:ascii="Times New Roman" w:cs="Times New Roman" w:hAnsi="Times New Roman" w:hint="default"/>
      </w:rPr>
    </w:lvl>
    <w:lvl w:ilvl="2" w:tplc="AB5C7442">
      <w:start w:val="1"/>
      <w:numFmt w:val="bullet"/>
      <w:lvlText w:val=""/>
      <w:lvlJc w:val="left"/>
      <w:pPr>
        <w:tabs>
          <w:tab w:val="left" w:leader="none" w:pos="2160"/>
        </w:tabs>
        <w:ind w:left="2160" w:hanging="360"/>
      </w:pPr>
      <w:rPr>
        <w:rFonts w:ascii="Wingdings" w:cs="Wingdings" w:hAnsi="Wingdings" w:hint="default"/>
      </w:rPr>
    </w:lvl>
    <w:lvl w:ilvl="3" w:tplc="8DB61506">
      <w:start w:val="1"/>
      <w:numFmt w:val="bullet"/>
      <w:lvlText w:val=""/>
      <w:lvlJc w:val="left"/>
      <w:pPr>
        <w:tabs>
          <w:tab w:val="left" w:leader="none" w:pos="2880"/>
        </w:tabs>
        <w:ind w:left="2880" w:hanging="360"/>
      </w:pPr>
      <w:rPr>
        <w:rFonts w:ascii="Wingdings" w:cs="Wingdings" w:hAnsi="Wingdings" w:hint="default"/>
      </w:rPr>
    </w:lvl>
    <w:lvl w:ilvl="4" w:tplc="E496D8D4">
      <w:start w:val="1"/>
      <w:numFmt w:val="bullet"/>
      <w:lvlText w:val=""/>
      <w:lvlJc w:val="left"/>
      <w:pPr>
        <w:tabs>
          <w:tab w:val="left" w:leader="none" w:pos="3600"/>
        </w:tabs>
        <w:ind w:left="3600" w:hanging="360"/>
      </w:pPr>
      <w:rPr>
        <w:rFonts w:ascii="Wingdings" w:cs="Wingdings" w:hAnsi="Wingdings" w:hint="default"/>
      </w:rPr>
    </w:lvl>
    <w:lvl w:ilvl="5" w:tplc="C84EDC52">
      <w:start w:val="1"/>
      <w:numFmt w:val="bullet"/>
      <w:lvlText w:val=""/>
      <w:lvlJc w:val="left"/>
      <w:pPr>
        <w:tabs>
          <w:tab w:val="left" w:leader="none" w:pos="4320"/>
        </w:tabs>
        <w:ind w:left="4320" w:hanging="360"/>
      </w:pPr>
      <w:rPr>
        <w:rFonts w:ascii="Wingdings" w:cs="Wingdings" w:hAnsi="Wingdings" w:hint="default"/>
      </w:rPr>
    </w:lvl>
    <w:lvl w:ilvl="6" w:tplc="C0E6CDCA">
      <w:start w:val="1"/>
      <w:numFmt w:val="bullet"/>
      <w:lvlText w:val=""/>
      <w:lvlJc w:val="left"/>
      <w:pPr>
        <w:tabs>
          <w:tab w:val="left" w:leader="none" w:pos="5040"/>
        </w:tabs>
        <w:ind w:left="5040" w:hanging="360"/>
      </w:pPr>
      <w:rPr>
        <w:rFonts w:ascii="Wingdings" w:cs="Wingdings" w:hAnsi="Wingdings" w:hint="default"/>
      </w:rPr>
    </w:lvl>
    <w:lvl w:ilvl="7" w:tplc="69266286">
      <w:start w:val="1"/>
      <w:numFmt w:val="bullet"/>
      <w:lvlText w:val=""/>
      <w:lvlJc w:val="left"/>
      <w:pPr>
        <w:tabs>
          <w:tab w:val="left" w:leader="none" w:pos="5760"/>
        </w:tabs>
        <w:ind w:left="5760" w:hanging="360"/>
      </w:pPr>
      <w:rPr>
        <w:rFonts w:ascii="Wingdings" w:cs="Wingdings" w:hAnsi="Wingdings" w:hint="default"/>
      </w:rPr>
    </w:lvl>
    <w:lvl w:ilvl="8" w:tplc="0CF6AB04">
      <w:start w:val="1"/>
      <w:numFmt w:val="bullet"/>
      <w:lvlText w:val=""/>
      <w:lvlJc w:val="left"/>
      <w:pPr>
        <w:tabs>
          <w:tab w:val="left" w:leader="none" w:pos="6480"/>
        </w:tabs>
        <w:ind w:left="6480" w:hanging="360"/>
      </w:pPr>
      <w:rPr>
        <w:rFonts w:ascii="Wingdings" w:cs="Wingdings" w:hAnsi="Wingdings" w:hint="default"/>
      </w:rPr>
    </w:lvl>
  </w:abstractNum>
  <w:abstractNum w:abstractNumId="1">
    <w:nsid w:val="00000001"/>
    <w:multiLevelType w:val="hybridMultilevel"/>
    <w:tmpl w:val="911EA82E"/>
    <w:lvl w:ilvl="0" w:tplc="04190001">
      <w:start w:val="1"/>
      <w:numFmt w:val="bullet"/>
      <w:lvlText w:val=""/>
      <w:lvlJc w:val="left"/>
      <w:pPr>
        <w:ind w:left="1429"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2">
    <w:nsid w:val="00000002"/>
    <w:multiLevelType w:val="hybridMultilevel"/>
    <w:tmpl w:val="99642FCE"/>
    <w:lvl w:ilvl="0" w:tplc="04190001">
      <w:start w:val="1"/>
      <w:numFmt w:val="bullet"/>
      <w:lvlText w:val=""/>
      <w:lvlJc w:val="left"/>
      <w:pPr>
        <w:ind w:left="1429"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3">
    <w:nsid w:val="00000003"/>
    <w:multiLevelType w:val="hybridMultilevel"/>
    <w:tmpl w:val="004006A2"/>
    <w:lvl w:ilvl="0" w:tplc="04190001">
      <w:start w:val="1"/>
      <w:numFmt w:val="bullet"/>
      <w:lvlText w:val=""/>
      <w:lvlJc w:val="left"/>
      <w:pPr>
        <w:ind w:left="1429"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4">
    <w:nsid w:val="00000004"/>
    <w:multiLevelType w:val="hybridMultilevel"/>
    <w:tmpl w:val="CAC0C5F6"/>
    <w:lvl w:ilvl="0" w:tplc="E2AC9152">
      <w:start w:val="1"/>
      <w:numFmt w:val="bullet"/>
      <w:lvlText w:val="•"/>
      <w:lvlJc w:val="left"/>
      <w:pPr>
        <w:tabs>
          <w:tab w:val="left" w:leader="none" w:pos="720"/>
        </w:tabs>
        <w:ind w:left="720" w:hanging="360"/>
      </w:pPr>
      <w:rPr>
        <w:rFonts w:ascii="Times New Roman" w:cs="Times New Roman" w:hAnsi="Times New Roman" w:hint="default"/>
      </w:rPr>
    </w:lvl>
    <w:lvl w:ilvl="1" w:tplc="81702E3E">
      <w:start w:val="205"/>
      <w:numFmt w:val="bullet"/>
      <w:lvlText w:val="•"/>
      <w:lvlJc w:val="left"/>
      <w:pPr>
        <w:tabs>
          <w:tab w:val="left" w:leader="none" w:pos="1440"/>
        </w:tabs>
        <w:ind w:left="1440" w:hanging="360"/>
      </w:pPr>
      <w:rPr>
        <w:rFonts w:ascii="Times New Roman" w:cs="Times New Roman" w:hAnsi="Times New Roman" w:hint="default"/>
      </w:rPr>
    </w:lvl>
    <w:lvl w:ilvl="2" w:tplc="4C9EBFD2">
      <w:start w:val="1"/>
      <w:numFmt w:val="bullet"/>
      <w:lvlText w:val="•"/>
      <w:lvlJc w:val="left"/>
      <w:pPr>
        <w:tabs>
          <w:tab w:val="left" w:leader="none" w:pos="2160"/>
        </w:tabs>
        <w:ind w:left="2160" w:hanging="360"/>
      </w:pPr>
      <w:rPr>
        <w:rFonts w:ascii="Times New Roman" w:cs="Times New Roman" w:hAnsi="Times New Roman" w:hint="default"/>
      </w:rPr>
    </w:lvl>
    <w:lvl w:ilvl="3" w:tplc="83A0F14E">
      <w:start w:val="1"/>
      <w:numFmt w:val="bullet"/>
      <w:lvlText w:val="•"/>
      <w:lvlJc w:val="left"/>
      <w:pPr>
        <w:tabs>
          <w:tab w:val="left" w:leader="none" w:pos="2880"/>
        </w:tabs>
        <w:ind w:left="2880" w:hanging="360"/>
      </w:pPr>
      <w:rPr>
        <w:rFonts w:ascii="Times New Roman" w:cs="Times New Roman" w:hAnsi="Times New Roman" w:hint="default"/>
      </w:rPr>
    </w:lvl>
    <w:lvl w:ilvl="4" w:tplc="062C209E">
      <w:start w:val="1"/>
      <w:numFmt w:val="bullet"/>
      <w:lvlText w:val="•"/>
      <w:lvlJc w:val="left"/>
      <w:pPr>
        <w:tabs>
          <w:tab w:val="left" w:leader="none" w:pos="3600"/>
        </w:tabs>
        <w:ind w:left="3600" w:hanging="360"/>
      </w:pPr>
      <w:rPr>
        <w:rFonts w:ascii="Times New Roman" w:cs="Times New Roman" w:hAnsi="Times New Roman" w:hint="default"/>
      </w:rPr>
    </w:lvl>
    <w:lvl w:ilvl="5" w:tplc="B5282E88">
      <w:start w:val="1"/>
      <w:numFmt w:val="bullet"/>
      <w:lvlText w:val="•"/>
      <w:lvlJc w:val="left"/>
      <w:pPr>
        <w:tabs>
          <w:tab w:val="left" w:leader="none" w:pos="4320"/>
        </w:tabs>
        <w:ind w:left="4320" w:hanging="360"/>
      </w:pPr>
      <w:rPr>
        <w:rFonts w:ascii="Times New Roman" w:cs="Times New Roman" w:hAnsi="Times New Roman" w:hint="default"/>
      </w:rPr>
    </w:lvl>
    <w:lvl w:ilvl="6" w:tplc="7D30F63A">
      <w:start w:val="1"/>
      <w:numFmt w:val="bullet"/>
      <w:lvlText w:val="•"/>
      <w:lvlJc w:val="left"/>
      <w:pPr>
        <w:tabs>
          <w:tab w:val="left" w:leader="none" w:pos="5040"/>
        </w:tabs>
        <w:ind w:left="5040" w:hanging="360"/>
      </w:pPr>
      <w:rPr>
        <w:rFonts w:ascii="Times New Roman" w:cs="Times New Roman" w:hAnsi="Times New Roman" w:hint="default"/>
      </w:rPr>
    </w:lvl>
    <w:lvl w:ilvl="7" w:tplc="B9707A70">
      <w:start w:val="1"/>
      <w:numFmt w:val="bullet"/>
      <w:lvlText w:val="•"/>
      <w:lvlJc w:val="left"/>
      <w:pPr>
        <w:tabs>
          <w:tab w:val="left" w:leader="none" w:pos="5760"/>
        </w:tabs>
        <w:ind w:left="5760" w:hanging="360"/>
      </w:pPr>
      <w:rPr>
        <w:rFonts w:ascii="Times New Roman" w:cs="Times New Roman" w:hAnsi="Times New Roman" w:hint="default"/>
      </w:rPr>
    </w:lvl>
    <w:lvl w:ilvl="8" w:tplc="9E62BA4C">
      <w:start w:val="1"/>
      <w:numFmt w:val="bullet"/>
      <w:lvlText w:val="•"/>
      <w:lvlJc w:val="left"/>
      <w:pPr>
        <w:tabs>
          <w:tab w:val="left" w:leader="none" w:pos="6480"/>
        </w:tabs>
        <w:ind w:left="6480" w:hanging="360"/>
      </w:pPr>
      <w:rPr>
        <w:rFonts w:ascii="Times New Roman" w:cs="Times New Roman" w:hAnsi="Times New Roman" w:hint="default"/>
      </w:rPr>
    </w:lvl>
  </w:abstractNum>
  <w:abstractNum w:abstractNumId="5">
    <w:nsid w:val="00000005"/>
    <w:multiLevelType w:val="hybridMultilevel"/>
    <w:tmpl w:val="337C8EF6"/>
    <w:lvl w:ilvl="0" w:tplc="04190001">
      <w:start w:val="1"/>
      <w:numFmt w:val="bullet"/>
      <w:lvlText w:val=""/>
      <w:lvlJc w:val="left"/>
      <w:pPr>
        <w:ind w:left="1996"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6">
    <w:nsid w:val="00000006"/>
    <w:multiLevelType w:val="hybridMultilevel"/>
    <w:tmpl w:val="201AFD5E"/>
    <w:lvl w:ilvl="0" w:tplc="81A2BA88">
      <w:start w:val="1"/>
      <w:numFmt w:val="bullet"/>
      <w:lvlText w:val=""/>
      <w:lvlJc w:val="left"/>
      <w:pPr>
        <w:tabs>
          <w:tab w:val="left" w:leader="none" w:pos="720"/>
        </w:tabs>
        <w:ind w:left="720" w:hanging="360"/>
      </w:pPr>
      <w:rPr>
        <w:rFonts w:ascii="Wingdings" w:cs="Wingdings" w:hAnsi="Wingdings" w:hint="default"/>
      </w:rPr>
    </w:lvl>
    <w:lvl w:ilvl="1" w:tplc="93B4E0E2">
      <w:start w:val="35"/>
      <w:numFmt w:val="bullet"/>
      <w:lvlText w:val="–"/>
      <w:lvlJc w:val="left"/>
      <w:pPr>
        <w:tabs>
          <w:tab w:val="left" w:leader="none" w:pos="1440"/>
        </w:tabs>
        <w:ind w:left="1440" w:hanging="360"/>
      </w:pPr>
      <w:rPr>
        <w:rFonts w:ascii="Times New Roman" w:cs="Times New Roman" w:hAnsi="Times New Roman" w:hint="default"/>
      </w:rPr>
    </w:lvl>
    <w:lvl w:ilvl="2" w:tplc="EFB6A7FA">
      <w:start w:val="1"/>
      <w:numFmt w:val="bullet"/>
      <w:lvlText w:val=""/>
      <w:lvlJc w:val="left"/>
      <w:pPr>
        <w:tabs>
          <w:tab w:val="left" w:leader="none" w:pos="2160"/>
        </w:tabs>
        <w:ind w:left="2160" w:hanging="360"/>
      </w:pPr>
      <w:rPr>
        <w:rFonts w:ascii="Wingdings" w:cs="Wingdings" w:hAnsi="Wingdings" w:hint="default"/>
      </w:rPr>
    </w:lvl>
    <w:lvl w:ilvl="3" w:tplc="B65ED9EC">
      <w:start w:val="1"/>
      <w:numFmt w:val="bullet"/>
      <w:lvlText w:val=""/>
      <w:lvlJc w:val="left"/>
      <w:pPr>
        <w:tabs>
          <w:tab w:val="left" w:leader="none" w:pos="2880"/>
        </w:tabs>
        <w:ind w:left="2880" w:hanging="360"/>
      </w:pPr>
      <w:rPr>
        <w:rFonts w:ascii="Wingdings" w:cs="Wingdings" w:hAnsi="Wingdings" w:hint="default"/>
      </w:rPr>
    </w:lvl>
    <w:lvl w:ilvl="4" w:tplc="B8DECA74">
      <w:start w:val="1"/>
      <w:numFmt w:val="bullet"/>
      <w:lvlText w:val=""/>
      <w:lvlJc w:val="left"/>
      <w:pPr>
        <w:tabs>
          <w:tab w:val="left" w:leader="none" w:pos="3600"/>
        </w:tabs>
        <w:ind w:left="3600" w:hanging="360"/>
      </w:pPr>
      <w:rPr>
        <w:rFonts w:ascii="Wingdings" w:cs="Wingdings" w:hAnsi="Wingdings" w:hint="default"/>
      </w:rPr>
    </w:lvl>
    <w:lvl w:ilvl="5" w:tplc="4CA83D2A">
      <w:start w:val="1"/>
      <w:numFmt w:val="bullet"/>
      <w:lvlText w:val=""/>
      <w:lvlJc w:val="left"/>
      <w:pPr>
        <w:tabs>
          <w:tab w:val="left" w:leader="none" w:pos="4320"/>
        </w:tabs>
        <w:ind w:left="4320" w:hanging="360"/>
      </w:pPr>
      <w:rPr>
        <w:rFonts w:ascii="Wingdings" w:cs="Wingdings" w:hAnsi="Wingdings" w:hint="default"/>
      </w:rPr>
    </w:lvl>
    <w:lvl w:ilvl="6" w:tplc="FC448210">
      <w:start w:val="1"/>
      <w:numFmt w:val="bullet"/>
      <w:lvlText w:val=""/>
      <w:lvlJc w:val="left"/>
      <w:pPr>
        <w:tabs>
          <w:tab w:val="left" w:leader="none" w:pos="5040"/>
        </w:tabs>
        <w:ind w:left="5040" w:hanging="360"/>
      </w:pPr>
      <w:rPr>
        <w:rFonts w:ascii="Wingdings" w:cs="Wingdings" w:hAnsi="Wingdings" w:hint="default"/>
      </w:rPr>
    </w:lvl>
    <w:lvl w:ilvl="7" w:tplc="30766828">
      <w:start w:val="1"/>
      <w:numFmt w:val="bullet"/>
      <w:lvlText w:val=""/>
      <w:lvlJc w:val="left"/>
      <w:pPr>
        <w:tabs>
          <w:tab w:val="left" w:leader="none" w:pos="5760"/>
        </w:tabs>
        <w:ind w:left="5760" w:hanging="360"/>
      </w:pPr>
      <w:rPr>
        <w:rFonts w:ascii="Wingdings" w:cs="Wingdings" w:hAnsi="Wingdings" w:hint="default"/>
      </w:rPr>
    </w:lvl>
    <w:lvl w:ilvl="8" w:tplc="2E26DD88">
      <w:start w:val="1"/>
      <w:numFmt w:val="bullet"/>
      <w:lvlText w:val=""/>
      <w:lvlJc w:val="left"/>
      <w:pPr>
        <w:tabs>
          <w:tab w:val="left" w:leader="none" w:pos="6480"/>
        </w:tabs>
        <w:ind w:left="6480" w:hanging="360"/>
      </w:pPr>
      <w:rPr>
        <w:rFonts w:ascii="Wingdings" w:cs="Wingdings" w:hAnsi="Wingdings" w:hint="default"/>
      </w:rPr>
    </w:lvl>
  </w:abstractNum>
  <w:abstractNum w:abstractNumId="7">
    <w:nsid w:val="00000007"/>
    <w:multiLevelType w:val="hybridMultilevel"/>
    <w:tmpl w:val="5CFEEE10"/>
    <w:lvl w:ilvl="0" w:tplc="04190001">
      <w:start w:val="1"/>
      <w:numFmt w:val="bullet"/>
      <w:lvlText w:val=""/>
      <w:lvlJc w:val="left"/>
      <w:pPr>
        <w:ind w:left="1996"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8">
    <w:nsid w:val="00000008"/>
    <w:multiLevelType w:val="hybridMultilevel"/>
    <w:tmpl w:val="C3205A9A"/>
    <w:lvl w:ilvl="0" w:tplc="04190001">
      <w:start w:val="1"/>
      <w:numFmt w:val="bullet"/>
      <w:lvlText w:val=""/>
      <w:lvlJc w:val="left"/>
      <w:pPr>
        <w:ind w:left="1996"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9">
    <w:nsid w:val="00000009"/>
    <w:multiLevelType w:val="hybridMultilevel"/>
    <w:tmpl w:val="622A6772"/>
    <w:lvl w:ilvl="0" w:tplc="95EAABC8">
      <w:start w:val="1"/>
      <w:numFmt w:val="decimal"/>
      <w:lvlText w:val="%1)"/>
      <w:lvlJc w:val="left"/>
      <w:pPr>
        <w:tabs>
          <w:tab w:val="left" w:leader="none" w:pos="1429"/>
        </w:tabs>
        <w:ind w:left="1429" w:hanging="360"/>
      </w:pPr>
      <w:rPr>
        <w:rFonts w:ascii="Times New Roman" w:cs="Times New Roman" w:hAnsi="Times New Roman" w:hint="default"/>
        <w:b w:val="false"/>
        <w:bCs w:val="false"/>
        <w:i w:val="false"/>
        <w:iCs w:val="false"/>
      </w:rPr>
    </w:lvl>
    <w:lvl w:ilvl="1" w:tplc="04190019">
      <w:start w:val="1"/>
      <w:numFmt w:val="lowerLetter"/>
      <w:lvlText w:val="%2."/>
      <w:lvlJc w:val="left"/>
      <w:pPr>
        <w:ind w:left="2149" w:hanging="360"/>
      </w:pPr>
      <w:rPr>
        <w:rFonts w:ascii="Times New Roman" w:cs="Times New Roman" w:hAnsi="Times New Roman"/>
      </w:rPr>
    </w:lvl>
    <w:lvl w:ilvl="2" w:tplc="0419001B">
      <w:start w:val="1"/>
      <w:numFmt w:val="lowerRoman"/>
      <w:lvlText w:val="%3."/>
      <w:lvlJc w:val="right"/>
      <w:pPr>
        <w:ind w:left="2869" w:hanging="180"/>
      </w:pPr>
      <w:rPr>
        <w:rFonts w:ascii="Times New Roman" w:cs="Times New Roman" w:hAnsi="Times New Roman"/>
      </w:rPr>
    </w:lvl>
    <w:lvl w:ilvl="3" w:tplc="0419000F">
      <w:start w:val="1"/>
      <w:numFmt w:val="decimal"/>
      <w:lvlText w:val="%4."/>
      <w:lvlJc w:val="left"/>
      <w:pPr>
        <w:ind w:left="3589" w:hanging="360"/>
      </w:pPr>
      <w:rPr>
        <w:rFonts w:ascii="Times New Roman" w:cs="Times New Roman" w:hAnsi="Times New Roman"/>
      </w:rPr>
    </w:lvl>
    <w:lvl w:ilvl="4" w:tplc="04190019">
      <w:start w:val="1"/>
      <w:numFmt w:val="lowerLetter"/>
      <w:lvlText w:val="%5."/>
      <w:lvlJc w:val="left"/>
      <w:pPr>
        <w:ind w:left="4309" w:hanging="360"/>
      </w:pPr>
      <w:rPr>
        <w:rFonts w:ascii="Times New Roman" w:cs="Times New Roman" w:hAnsi="Times New Roman"/>
      </w:rPr>
    </w:lvl>
    <w:lvl w:ilvl="5" w:tplc="0419001B">
      <w:start w:val="1"/>
      <w:numFmt w:val="lowerRoman"/>
      <w:lvlText w:val="%6."/>
      <w:lvlJc w:val="right"/>
      <w:pPr>
        <w:ind w:left="5029" w:hanging="180"/>
      </w:pPr>
      <w:rPr>
        <w:rFonts w:ascii="Times New Roman" w:cs="Times New Roman" w:hAnsi="Times New Roman"/>
      </w:rPr>
    </w:lvl>
    <w:lvl w:ilvl="6" w:tplc="0419000F">
      <w:start w:val="1"/>
      <w:numFmt w:val="decimal"/>
      <w:lvlText w:val="%7."/>
      <w:lvlJc w:val="left"/>
      <w:pPr>
        <w:ind w:left="5749" w:hanging="360"/>
      </w:pPr>
      <w:rPr>
        <w:rFonts w:ascii="Times New Roman" w:cs="Times New Roman" w:hAnsi="Times New Roman"/>
      </w:rPr>
    </w:lvl>
    <w:lvl w:ilvl="7" w:tplc="04190019">
      <w:start w:val="1"/>
      <w:numFmt w:val="lowerLetter"/>
      <w:lvlText w:val="%8."/>
      <w:lvlJc w:val="left"/>
      <w:pPr>
        <w:ind w:left="6469" w:hanging="360"/>
      </w:pPr>
      <w:rPr>
        <w:rFonts w:ascii="Times New Roman" w:cs="Times New Roman" w:hAnsi="Times New Roman"/>
      </w:rPr>
    </w:lvl>
    <w:lvl w:ilvl="8" w:tplc="0419001B">
      <w:start w:val="1"/>
      <w:numFmt w:val="lowerRoman"/>
      <w:lvlText w:val="%9."/>
      <w:lvlJc w:val="right"/>
      <w:pPr>
        <w:ind w:left="7189" w:hanging="180"/>
      </w:pPr>
      <w:rPr>
        <w:rFonts w:ascii="Times New Roman" w:cs="Times New Roman" w:hAnsi="Times New Roman"/>
      </w:rPr>
    </w:lvl>
  </w:abstractNum>
  <w:abstractNum w:abstractNumId="10">
    <w:nsid w:val="0000000A"/>
    <w:multiLevelType w:val="hybridMultilevel"/>
    <w:tmpl w:val="3B66344A"/>
    <w:lvl w:ilvl="0" w:tplc="6FE4D582">
      <w:start w:val="1"/>
      <w:numFmt w:val="bullet"/>
      <w:lvlText w:val=""/>
      <w:lvlJc w:val="left"/>
      <w:pPr>
        <w:tabs>
          <w:tab w:val="left" w:leader="none" w:pos="720"/>
        </w:tabs>
        <w:ind w:left="720" w:hanging="360"/>
      </w:pPr>
      <w:rPr>
        <w:rFonts w:ascii="Wingdings" w:cs="Wingdings" w:hAnsi="Wingdings" w:hint="default"/>
      </w:rPr>
    </w:lvl>
    <w:lvl w:ilvl="1" w:tplc="739CC512">
      <w:start w:val="1"/>
      <w:numFmt w:val="bullet"/>
      <w:lvlText w:val=""/>
      <w:lvlJc w:val="left"/>
      <w:pPr>
        <w:tabs>
          <w:tab w:val="left" w:leader="none" w:pos="1440"/>
        </w:tabs>
        <w:ind w:left="1440" w:hanging="360"/>
      </w:pPr>
      <w:rPr>
        <w:rFonts w:ascii="Wingdings" w:cs="Wingdings" w:hAnsi="Wingdings" w:hint="default"/>
      </w:rPr>
    </w:lvl>
    <w:lvl w:ilvl="2" w:tplc="CBC039DC">
      <w:start w:val="1"/>
      <w:numFmt w:val="bullet"/>
      <w:lvlText w:val=""/>
      <w:lvlJc w:val="left"/>
      <w:pPr>
        <w:tabs>
          <w:tab w:val="left" w:leader="none" w:pos="2160"/>
        </w:tabs>
        <w:ind w:left="2160" w:hanging="360"/>
      </w:pPr>
      <w:rPr>
        <w:rFonts w:ascii="Wingdings" w:cs="Wingdings" w:hAnsi="Wingdings" w:hint="default"/>
      </w:rPr>
    </w:lvl>
    <w:lvl w:ilvl="3" w:tplc="3CC6EE50">
      <w:start w:val="1"/>
      <w:numFmt w:val="bullet"/>
      <w:lvlText w:val=""/>
      <w:lvlJc w:val="left"/>
      <w:pPr>
        <w:tabs>
          <w:tab w:val="left" w:leader="none" w:pos="2880"/>
        </w:tabs>
        <w:ind w:left="2880" w:hanging="360"/>
      </w:pPr>
      <w:rPr>
        <w:rFonts w:ascii="Wingdings" w:cs="Wingdings" w:hAnsi="Wingdings" w:hint="default"/>
      </w:rPr>
    </w:lvl>
    <w:lvl w:ilvl="4" w:tplc="0D7A538E">
      <w:start w:val="1"/>
      <w:numFmt w:val="bullet"/>
      <w:lvlText w:val=""/>
      <w:lvlJc w:val="left"/>
      <w:pPr>
        <w:tabs>
          <w:tab w:val="left" w:leader="none" w:pos="3600"/>
        </w:tabs>
        <w:ind w:left="3600" w:hanging="360"/>
      </w:pPr>
      <w:rPr>
        <w:rFonts w:ascii="Wingdings" w:cs="Wingdings" w:hAnsi="Wingdings" w:hint="default"/>
      </w:rPr>
    </w:lvl>
    <w:lvl w:ilvl="5" w:tplc="0A62D5A4">
      <w:start w:val="1"/>
      <w:numFmt w:val="bullet"/>
      <w:lvlText w:val=""/>
      <w:lvlJc w:val="left"/>
      <w:pPr>
        <w:tabs>
          <w:tab w:val="left" w:leader="none" w:pos="4320"/>
        </w:tabs>
        <w:ind w:left="4320" w:hanging="360"/>
      </w:pPr>
      <w:rPr>
        <w:rFonts w:ascii="Wingdings" w:cs="Wingdings" w:hAnsi="Wingdings" w:hint="default"/>
      </w:rPr>
    </w:lvl>
    <w:lvl w:ilvl="6" w:tplc="8702C7DE">
      <w:start w:val="1"/>
      <w:numFmt w:val="bullet"/>
      <w:lvlText w:val=""/>
      <w:lvlJc w:val="left"/>
      <w:pPr>
        <w:tabs>
          <w:tab w:val="left" w:leader="none" w:pos="5040"/>
        </w:tabs>
        <w:ind w:left="5040" w:hanging="360"/>
      </w:pPr>
      <w:rPr>
        <w:rFonts w:ascii="Wingdings" w:cs="Wingdings" w:hAnsi="Wingdings" w:hint="default"/>
      </w:rPr>
    </w:lvl>
    <w:lvl w:ilvl="7" w:tplc="0876DBC4">
      <w:start w:val="1"/>
      <w:numFmt w:val="bullet"/>
      <w:lvlText w:val=""/>
      <w:lvlJc w:val="left"/>
      <w:pPr>
        <w:tabs>
          <w:tab w:val="left" w:leader="none" w:pos="5760"/>
        </w:tabs>
        <w:ind w:left="5760" w:hanging="360"/>
      </w:pPr>
      <w:rPr>
        <w:rFonts w:ascii="Wingdings" w:cs="Wingdings" w:hAnsi="Wingdings" w:hint="default"/>
      </w:rPr>
    </w:lvl>
    <w:lvl w:ilvl="8" w:tplc="7B108E1E">
      <w:start w:val="1"/>
      <w:numFmt w:val="bullet"/>
      <w:lvlText w:val=""/>
      <w:lvlJc w:val="left"/>
      <w:pPr>
        <w:tabs>
          <w:tab w:val="left" w:leader="none" w:pos="6480"/>
        </w:tabs>
        <w:ind w:left="6480" w:hanging="360"/>
      </w:pPr>
      <w:rPr>
        <w:rFonts w:ascii="Wingdings" w:cs="Wingdings" w:hAnsi="Wingdings" w:hint="default"/>
      </w:rPr>
    </w:lvl>
  </w:abstractNum>
  <w:abstractNum w:abstractNumId="11">
    <w:nsid w:val="0000000B"/>
    <w:multiLevelType w:val="hybridMultilevel"/>
    <w:tmpl w:val="458C6F6C"/>
    <w:lvl w:ilvl="0" w:tplc="04190001">
      <w:start w:val="1"/>
      <w:numFmt w:val="bullet"/>
      <w:lvlText w:val=""/>
      <w:lvlJc w:val="left"/>
      <w:pPr>
        <w:ind w:left="1429"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12">
    <w:nsid w:val="0000000C"/>
    <w:multiLevelType w:val="hybridMultilevel"/>
    <w:tmpl w:val="C2A82D0A"/>
    <w:lvl w:ilvl="0" w:tplc="51EE6A08">
      <w:start w:val="1"/>
      <w:numFmt w:val="bullet"/>
      <w:lvlText w:val=""/>
      <w:lvlJc w:val="left"/>
      <w:pPr>
        <w:tabs>
          <w:tab w:val="left" w:leader="none" w:pos="720"/>
        </w:tabs>
        <w:ind w:left="720" w:hanging="360"/>
      </w:pPr>
      <w:rPr>
        <w:rFonts w:ascii="Wingdings" w:cs="Wingdings" w:hAnsi="Wingdings" w:hint="default"/>
      </w:rPr>
    </w:lvl>
    <w:lvl w:ilvl="1" w:tplc="3C749E10">
      <w:start w:val="35"/>
      <w:numFmt w:val="bullet"/>
      <w:lvlText w:val="–"/>
      <w:lvlJc w:val="left"/>
      <w:pPr>
        <w:tabs>
          <w:tab w:val="left" w:leader="none" w:pos="1440"/>
        </w:tabs>
        <w:ind w:left="1440" w:hanging="360"/>
      </w:pPr>
      <w:rPr>
        <w:rFonts w:ascii="Times New Roman" w:cs="Times New Roman" w:hAnsi="Times New Roman" w:hint="default"/>
      </w:rPr>
    </w:lvl>
    <w:lvl w:ilvl="2" w:tplc="49B659EE">
      <w:start w:val="1"/>
      <w:numFmt w:val="bullet"/>
      <w:lvlText w:val=""/>
      <w:lvlJc w:val="left"/>
      <w:pPr>
        <w:tabs>
          <w:tab w:val="left" w:leader="none" w:pos="2160"/>
        </w:tabs>
        <w:ind w:left="2160" w:hanging="360"/>
      </w:pPr>
      <w:rPr>
        <w:rFonts w:ascii="Wingdings" w:cs="Wingdings" w:hAnsi="Wingdings" w:hint="default"/>
      </w:rPr>
    </w:lvl>
    <w:lvl w:ilvl="3" w:tplc="633A23E4">
      <w:start w:val="1"/>
      <w:numFmt w:val="bullet"/>
      <w:lvlText w:val=""/>
      <w:lvlJc w:val="left"/>
      <w:pPr>
        <w:tabs>
          <w:tab w:val="left" w:leader="none" w:pos="2880"/>
        </w:tabs>
        <w:ind w:left="2880" w:hanging="360"/>
      </w:pPr>
      <w:rPr>
        <w:rFonts w:ascii="Wingdings" w:cs="Wingdings" w:hAnsi="Wingdings" w:hint="default"/>
      </w:rPr>
    </w:lvl>
    <w:lvl w:ilvl="4" w:tplc="29560CDA">
      <w:start w:val="1"/>
      <w:numFmt w:val="bullet"/>
      <w:lvlText w:val=""/>
      <w:lvlJc w:val="left"/>
      <w:pPr>
        <w:tabs>
          <w:tab w:val="left" w:leader="none" w:pos="3600"/>
        </w:tabs>
        <w:ind w:left="3600" w:hanging="360"/>
      </w:pPr>
      <w:rPr>
        <w:rFonts w:ascii="Wingdings" w:cs="Wingdings" w:hAnsi="Wingdings" w:hint="default"/>
      </w:rPr>
    </w:lvl>
    <w:lvl w:ilvl="5" w:tplc="4856765E">
      <w:start w:val="1"/>
      <w:numFmt w:val="bullet"/>
      <w:lvlText w:val=""/>
      <w:lvlJc w:val="left"/>
      <w:pPr>
        <w:tabs>
          <w:tab w:val="left" w:leader="none" w:pos="4320"/>
        </w:tabs>
        <w:ind w:left="4320" w:hanging="360"/>
      </w:pPr>
      <w:rPr>
        <w:rFonts w:ascii="Wingdings" w:cs="Wingdings" w:hAnsi="Wingdings" w:hint="default"/>
      </w:rPr>
    </w:lvl>
    <w:lvl w:ilvl="6" w:tplc="60FE8A30">
      <w:start w:val="1"/>
      <w:numFmt w:val="bullet"/>
      <w:lvlText w:val=""/>
      <w:lvlJc w:val="left"/>
      <w:pPr>
        <w:tabs>
          <w:tab w:val="left" w:leader="none" w:pos="5040"/>
        </w:tabs>
        <w:ind w:left="5040" w:hanging="360"/>
      </w:pPr>
      <w:rPr>
        <w:rFonts w:ascii="Wingdings" w:cs="Wingdings" w:hAnsi="Wingdings" w:hint="default"/>
      </w:rPr>
    </w:lvl>
    <w:lvl w:ilvl="7" w:tplc="E514C54A">
      <w:start w:val="1"/>
      <w:numFmt w:val="bullet"/>
      <w:lvlText w:val=""/>
      <w:lvlJc w:val="left"/>
      <w:pPr>
        <w:tabs>
          <w:tab w:val="left" w:leader="none" w:pos="5760"/>
        </w:tabs>
        <w:ind w:left="5760" w:hanging="360"/>
      </w:pPr>
      <w:rPr>
        <w:rFonts w:ascii="Wingdings" w:cs="Wingdings" w:hAnsi="Wingdings" w:hint="default"/>
      </w:rPr>
    </w:lvl>
    <w:lvl w:ilvl="8" w:tplc="59E88790">
      <w:start w:val="1"/>
      <w:numFmt w:val="bullet"/>
      <w:lvlText w:val=""/>
      <w:lvlJc w:val="left"/>
      <w:pPr>
        <w:tabs>
          <w:tab w:val="left" w:leader="none" w:pos="6480"/>
        </w:tabs>
        <w:ind w:left="6480" w:hanging="360"/>
      </w:pPr>
      <w:rPr>
        <w:rFonts w:ascii="Wingdings" w:cs="Wingdings" w:hAnsi="Wingdings" w:hint="default"/>
      </w:rPr>
    </w:lvl>
  </w:abstractNum>
  <w:abstractNum w:abstractNumId="13">
    <w:nsid w:val="0000000D"/>
    <w:multiLevelType w:val="hybridMultilevel"/>
    <w:tmpl w:val="158ABA8C"/>
    <w:lvl w:ilvl="0" w:tplc="FC643B62">
      <w:start w:val="1"/>
      <w:numFmt w:val="bullet"/>
      <w:lvlText w:val=""/>
      <w:lvlJc w:val="left"/>
      <w:pPr>
        <w:tabs>
          <w:tab w:val="left" w:leader="none" w:pos="720"/>
        </w:tabs>
        <w:ind w:left="720" w:hanging="360"/>
      </w:pPr>
      <w:rPr>
        <w:rFonts w:ascii="Wingdings" w:cs="Wingdings" w:hAnsi="Wingdings" w:hint="default"/>
      </w:rPr>
    </w:lvl>
    <w:lvl w:ilvl="1" w:tplc="ABCC4D9C">
      <w:start w:val="1"/>
      <w:numFmt w:val="bullet"/>
      <w:lvlText w:val=""/>
      <w:lvlJc w:val="left"/>
      <w:pPr>
        <w:tabs>
          <w:tab w:val="left" w:leader="none" w:pos="1440"/>
        </w:tabs>
        <w:ind w:left="1440" w:hanging="360"/>
      </w:pPr>
      <w:rPr>
        <w:rFonts w:ascii="Wingdings" w:cs="Wingdings" w:hAnsi="Wingdings" w:hint="default"/>
      </w:rPr>
    </w:lvl>
    <w:lvl w:ilvl="2" w:tplc="C2ACD458">
      <w:start w:val="1"/>
      <w:numFmt w:val="bullet"/>
      <w:lvlText w:val=""/>
      <w:lvlJc w:val="left"/>
      <w:pPr>
        <w:tabs>
          <w:tab w:val="left" w:leader="none" w:pos="2160"/>
        </w:tabs>
        <w:ind w:left="2160" w:hanging="360"/>
      </w:pPr>
      <w:rPr>
        <w:rFonts w:ascii="Wingdings" w:cs="Wingdings" w:hAnsi="Wingdings" w:hint="default"/>
      </w:rPr>
    </w:lvl>
    <w:lvl w:ilvl="3" w:tplc="C1D80576">
      <w:start w:val="1"/>
      <w:numFmt w:val="bullet"/>
      <w:lvlText w:val=""/>
      <w:lvlJc w:val="left"/>
      <w:pPr>
        <w:tabs>
          <w:tab w:val="left" w:leader="none" w:pos="2880"/>
        </w:tabs>
        <w:ind w:left="2880" w:hanging="360"/>
      </w:pPr>
      <w:rPr>
        <w:rFonts w:ascii="Wingdings" w:cs="Wingdings" w:hAnsi="Wingdings" w:hint="default"/>
      </w:rPr>
    </w:lvl>
    <w:lvl w:ilvl="4" w:tplc="D60E5C12">
      <w:start w:val="1"/>
      <w:numFmt w:val="bullet"/>
      <w:lvlText w:val=""/>
      <w:lvlJc w:val="left"/>
      <w:pPr>
        <w:tabs>
          <w:tab w:val="left" w:leader="none" w:pos="3600"/>
        </w:tabs>
        <w:ind w:left="3600" w:hanging="360"/>
      </w:pPr>
      <w:rPr>
        <w:rFonts w:ascii="Wingdings" w:cs="Wingdings" w:hAnsi="Wingdings" w:hint="default"/>
      </w:rPr>
    </w:lvl>
    <w:lvl w:ilvl="5" w:tplc="AED22B52">
      <w:start w:val="1"/>
      <w:numFmt w:val="bullet"/>
      <w:lvlText w:val=""/>
      <w:lvlJc w:val="left"/>
      <w:pPr>
        <w:tabs>
          <w:tab w:val="left" w:leader="none" w:pos="4320"/>
        </w:tabs>
        <w:ind w:left="4320" w:hanging="360"/>
      </w:pPr>
      <w:rPr>
        <w:rFonts w:ascii="Wingdings" w:cs="Wingdings" w:hAnsi="Wingdings" w:hint="default"/>
      </w:rPr>
    </w:lvl>
    <w:lvl w:ilvl="6" w:tplc="73867366">
      <w:start w:val="1"/>
      <w:numFmt w:val="bullet"/>
      <w:lvlText w:val=""/>
      <w:lvlJc w:val="left"/>
      <w:pPr>
        <w:tabs>
          <w:tab w:val="left" w:leader="none" w:pos="5040"/>
        </w:tabs>
        <w:ind w:left="5040" w:hanging="360"/>
      </w:pPr>
      <w:rPr>
        <w:rFonts w:ascii="Wingdings" w:cs="Wingdings" w:hAnsi="Wingdings" w:hint="default"/>
      </w:rPr>
    </w:lvl>
    <w:lvl w:ilvl="7" w:tplc="7C983F28">
      <w:start w:val="1"/>
      <w:numFmt w:val="bullet"/>
      <w:lvlText w:val=""/>
      <w:lvlJc w:val="left"/>
      <w:pPr>
        <w:tabs>
          <w:tab w:val="left" w:leader="none" w:pos="5760"/>
        </w:tabs>
        <w:ind w:left="5760" w:hanging="360"/>
      </w:pPr>
      <w:rPr>
        <w:rFonts w:ascii="Wingdings" w:cs="Wingdings" w:hAnsi="Wingdings" w:hint="default"/>
      </w:rPr>
    </w:lvl>
    <w:lvl w:ilvl="8" w:tplc="37948046">
      <w:start w:val="1"/>
      <w:numFmt w:val="bullet"/>
      <w:lvlText w:val=""/>
      <w:lvlJc w:val="left"/>
      <w:pPr>
        <w:tabs>
          <w:tab w:val="left" w:leader="none" w:pos="6480"/>
        </w:tabs>
        <w:ind w:left="6480" w:hanging="360"/>
      </w:pPr>
      <w:rPr>
        <w:rFonts w:ascii="Wingdings" w:cs="Wingdings" w:hAnsi="Wingdings" w:hint="default"/>
      </w:rPr>
    </w:lvl>
  </w:abstractNum>
  <w:abstractNum w:abstractNumId="14">
    <w:nsid w:val="0000000E"/>
    <w:multiLevelType w:val="hybridMultilevel"/>
    <w:tmpl w:val="5DF4CB98"/>
    <w:lvl w:ilvl="0" w:tplc="0DAA93A6">
      <w:start w:val="1"/>
      <w:numFmt w:val="decimal"/>
      <w:lvlText w:val="%1."/>
      <w:lvlJc w:val="left"/>
      <w:pPr>
        <w:ind w:left="1069" w:hanging="360"/>
      </w:pPr>
      <w:rPr>
        <w:rFonts w:ascii="Times New Roman" w:cs="Times New Roman" w:hAnsi="Times New Roman" w:hint="default"/>
        <w:b/>
        <w:bCs/>
      </w:rPr>
    </w:lvl>
    <w:lvl w:ilvl="1" w:tplc="04190019">
      <w:start w:val="1"/>
      <w:numFmt w:val="lowerLetter"/>
      <w:lvlText w:val="%2."/>
      <w:lvlJc w:val="left"/>
      <w:pPr>
        <w:ind w:left="1789" w:hanging="360"/>
      </w:pPr>
      <w:rPr>
        <w:rFonts w:ascii="Times New Roman" w:cs="Times New Roman" w:hAnsi="Times New Roman"/>
      </w:rPr>
    </w:lvl>
    <w:lvl w:ilvl="2" w:tplc="0419001B">
      <w:start w:val="1"/>
      <w:numFmt w:val="lowerRoman"/>
      <w:lvlText w:val="%3."/>
      <w:lvlJc w:val="right"/>
      <w:pPr>
        <w:ind w:left="2509" w:hanging="180"/>
      </w:pPr>
      <w:rPr>
        <w:rFonts w:ascii="Times New Roman" w:cs="Times New Roman" w:hAnsi="Times New Roman"/>
      </w:rPr>
    </w:lvl>
    <w:lvl w:ilvl="3" w:tplc="0419000F">
      <w:start w:val="1"/>
      <w:numFmt w:val="decimal"/>
      <w:lvlText w:val="%4."/>
      <w:lvlJc w:val="left"/>
      <w:pPr>
        <w:ind w:left="3229" w:hanging="360"/>
      </w:pPr>
      <w:rPr>
        <w:rFonts w:ascii="Times New Roman" w:cs="Times New Roman" w:hAnsi="Times New Roman"/>
      </w:rPr>
    </w:lvl>
    <w:lvl w:ilvl="4" w:tplc="04190019">
      <w:start w:val="1"/>
      <w:numFmt w:val="lowerLetter"/>
      <w:lvlText w:val="%5."/>
      <w:lvlJc w:val="left"/>
      <w:pPr>
        <w:ind w:left="3949" w:hanging="360"/>
      </w:pPr>
      <w:rPr>
        <w:rFonts w:ascii="Times New Roman" w:cs="Times New Roman" w:hAnsi="Times New Roman"/>
      </w:rPr>
    </w:lvl>
    <w:lvl w:ilvl="5" w:tplc="0419001B">
      <w:start w:val="1"/>
      <w:numFmt w:val="lowerRoman"/>
      <w:lvlText w:val="%6."/>
      <w:lvlJc w:val="right"/>
      <w:pPr>
        <w:ind w:left="4669" w:hanging="180"/>
      </w:pPr>
      <w:rPr>
        <w:rFonts w:ascii="Times New Roman" w:cs="Times New Roman" w:hAnsi="Times New Roman"/>
      </w:rPr>
    </w:lvl>
    <w:lvl w:ilvl="6" w:tplc="0419000F">
      <w:start w:val="1"/>
      <w:numFmt w:val="decimal"/>
      <w:lvlText w:val="%7."/>
      <w:lvlJc w:val="left"/>
      <w:pPr>
        <w:ind w:left="5389" w:hanging="360"/>
      </w:pPr>
      <w:rPr>
        <w:rFonts w:ascii="Times New Roman" w:cs="Times New Roman" w:hAnsi="Times New Roman"/>
      </w:rPr>
    </w:lvl>
    <w:lvl w:ilvl="7" w:tplc="04190019">
      <w:start w:val="1"/>
      <w:numFmt w:val="lowerLetter"/>
      <w:lvlText w:val="%8."/>
      <w:lvlJc w:val="left"/>
      <w:pPr>
        <w:ind w:left="6109" w:hanging="360"/>
      </w:pPr>
      <w:rPr>
        <w:rFonts w:ascii="Times New Roman" w:cs="Times New Roman" w:hAnsi="Times New Roman"/>
      </w:rPr>
    </w:lvl>
    <w:lvl w:ilvl="8" w:tplc="0419001B">
      <w:start w:val="1"/>
      <w:numFmt w:val="lowerRoman"/>
      <w:lvlText w:val="%9."/>
      <w:lvlJc w:val="right"/>
      <w:pPr>
        <w:ind w:left="6829" w:hanging="180"/>
      </w:pPr>
      <w:rPr>
        <w:rFonts w:ascii="Times New Roman" w:cs="Times New Roman" w:hAnsi="Times New Roman"/>
      </w:rPr>
    </w:lvl>
  </w:abstractNum>
  <w:abstractNum w:abstractNumId="15">
    <w:nsid w:val="0000000F"/>
    <w:multiLevelType w:val="hybridMultilevel"/>
    <w:tmpl w:val="118EE79E"/>
    <w:lvl w:ilvl="0" w:tplc="0419000F">
      <w:start w:val="1"/>
      <w:numFmt w:val="decimal"/>
      <w:lvlText w:val="%1."/>
      <w:lvlJc w:val="left"/>
      <w:pPr>
        <w:ind w:left="1429" w:hanging="360"/>
      </w:pPr>
      <w:rPr>
        <w:rFonts w:ascii="Times New Roman" w:cs="Times New Roman" w:hAnsi="Times New Roman"/>
      </w:rPr>
    </w:lvl>
    <w:lvl w:ilvl="1" w:tplc="04190019">
      <w:start w:val="1"/>
      <w:numFmt w:val="lowerLetter"/>
      <w:lvlText w:val="%2."/>
      <w:lvlJc w:val="left"/>
      <w:pPr>
        <w:ind w:left="2149" w:hanging="360"/>
      </w:pPr>
      <w:rPr>
        <w:rFonts w:ascii="Times New Roman" w:cs="Times New Roman" w:hAnsi="Times New Roman"/>
      </w:rPr>
    </w:lvl>
    <w:lvl w:ilvl="2" w:tplc="0419001B">
      <w:start w:val="1"/>
      <w:numFmt w:val="lowerRoman"/>
      <w:lvlText w:val="%3."/>
      <w:lvlJc w:val="right"/>
      <w:pPr>
        <w:ind w:left="2869" w:hanging="180"/>
      </w:pPr>
      <w:rPr>
        <w:rFonts w:ascii="Times New Roman" w:cs="Times New Roman" w:hAnsi="Times New Roman"/>
      </w:rPr>
    </w:lvl>
    <w:lvl w:ilvl="3" w:tplc="0419000F">
      <w:start w:val="1"/>
      <w:numFmt w:val="decimal"/>
      <w:lvlText w:val="%4."/>
      <w:lvlJc w:val="left"/>
      <w:pPr>
        <w:ind w:left="3589" w:hanging="360"/>
      </w:pPr>
      <w:rPr>
        <w:rFonts w:ascii="Times New Roman" w:cs="Times New Roman" w:hAnsi="Times New Roman"/>
      </w:rPr>
    </w:lvl>
    <w:lvl w:ilvl="4" w:tplc="04190019">
      <w:start w:val="1"/>
      <w:numFmt w:val="lowerLetter"/>
      <w:lvlText w:val="%5."/>
      <w:lvlJc w:val="left"/>
      <w:pPr>
        <w:ind w:left="4309" w:hanging="360"/>
      </w:pPr>
      <w:rPr>
        <w:rFonts w:ascii="Times New Roman" w:cs="Times New Roman" w:hAnsi="Times New Roman"/>
      </w:rPr>
    </w:lvl>
    <w:lvl w:ilvl="5" w:tplc="0419001B">
      <w:start w:val="1"/>
      <w:numFmt w:val="lowerRoman"/>
      <w:lvlText w:val="%6."/>
      <w:lvlJc w:val="right"/>
      <w:pPr>
        <w:ind w:left="5029" w:hanging="180"/>
      </w:pPr>
      <w:rPr>
        <w:rFonts w:ascii="Times New Roman" w:cs="Times New Roman" w:hAnsi="Times New Roman"/>
      </w:rPr>
    </w:lvl>
    <w:lvl w:ilvl="6" w:tplc="0419000F">
      <w:start w:val="1"/>
      <w:numFmt w:val="decimal"/>
      <w:lvlText w:val="%7."/>
      <w:lvlJc w:val="left"/>
      <w:pPr>
        <w:ind w:left="5749" w:hanging="360"/>
      </w:pPr>
      <w:rPr>
        <w:rFonts w:ascii="Times New Roman" w:cs="Times New Roman" w:hAnsi="Times New Roman"/>
      </w:rPr>
    </w:lvl>
    <w:lvl w:ilvl="7" w:tplc="04190019">
      <w:start w:val="1"/>
      <w:numFmt w:val="lowerLetter"/>
      <w:lvlText w:val="%8."/>
      <w:lvlJc w:val="left"/>
      <w:pPr>
        <w:ind w:left="6469" w:hanging="360"/>
      </w:pPr>
      <w:rPr>
        <w:rFonts w:ascii="Times New Roman" w:cs="Times New Roman" w:hAnsi="Times New Roman"/>
      </w:rPr>
    </w:lvl>
    <w:lvl w:ilvl="8" w:tplc="0419001B">
      <w:start w:val="1"/>
      <w:numFmt w:val="lowerRoman"/>
      <w:lvlText w:val="%9."/>
      <w:lvlJc w:val="right"/>
      <w:pPr>
        <w:ind w:left="7189" w:hanging="180"/>
      </w:pPr>
      <w:rPr>
        <w:rFonts w:ascii="Times New Roman" w:cs="Times New Roman" w:hAnsi="Times New Roman"/>
      </w:rPr>
    </w:lvl>
  </w:abstractNum>
  <w:abstractNum w:abstractNumId="16">
    <w:nsid w:val="00000010"/>
    <w:multiLevelType w:val="hybridMultilevel"/>
    <w:tmpl w:val="4AE8FD38"/>
    <w:lvl w:ilvl="0" w:tplc="0E6A5538">
      <w:start w:val="1"/>
      <w:numFmt w:val="bullet"/>
      <w:lvlText w:val="•"/>
      <w:lvlJc w:val="left"/>
      <w:pPr>
        <w:tabs>
          <w:tab w:val="left" w:leader="none" w:pos="720"/>
        </w:tabs>
        <w:ind w:left="720" w:hanging="360"/>
      </w:pPr>
      <w:rPr>
        <w:rFonts w:ascii="Arial" w:cs="Arial" w:hAnsi="Arial" w:hint="default"/>
      </w:rPr>
    </w:lvl>
    <w:lvl w:ilvl="1" w:tplc="DA8E2AC6">
      <w:start w:val="1"/>
      <w:numFmt w:val="bullet"/>
      <w:lvlText w:val="•"/>
      <w:lvlJc w:val="left"/>
      <w:pPr>
        <w:tabs>
          <w:tab w:val="left" w:leader="none" w:pos="1440"/>
        </w:tabs>
        <w:ind w:left="1440" w:hanging="360"/>
      </w:pPr>
      <w:rPr>
        <w:rFonts w:ascii="Arial" w:cs="Arial" w:hAnsi="Arial" w:hint="default"/>
      </w:rPr>
    </w:lvl>
    <w:lvl w:ilvl="2" w:tplc="33861B4E">
      <w:start w:val="1"/>
      <w:numFmt w:val="bullet"/>
      <w:lvlText w:val="•"/>
      <w:lvlJc w:val="left"/>
      <w:pPr>
        <w:tabs>
          <w:tab w:val="left" w:leader="none" w:pos="2160"/>
        </w:tabs>
        <w:ind w:left="2160" w:hanging="360"/>
      </w:pPr>
      <w:rPr>
        <w:rFonts w:ascii="Arial" w:cs="Arial" w:hAnsi="Arial" w:hint="default"/>
      </w:rPr>
    </w:lvl>
    <w:lvl w:ilvl="3" w:tplc="E068865A">
      <w:start w:val="1"/>
      <w:numFmt w:val="bullet"/>
      <w:lvlText w:val="•"/>
      <w:lvlJc w:val="left"/>
      <w:pPr>
        <w:tabs>
          <w:tab w:val="left" w:leader="none" w:pos="2880"/>
        </w:tabs>
        <w:ind w:left="2880" w:hanging="360"/>
      </w:pPr>
      <w:rPr>
        <w:rFonts w:ascii="Arial" w:cs="Arial" w:hAnsi="Arial" w:hint="default"/>
      </w:rPr>
    </w:lvl>
    <w:lvl w:ilvl="4" w:tplc="8F16CEF2">
      <w:start w:val="1"/>
      <w:numFmt w:val="bullet"/>
      <w:lvlText w:val="•"/>
      <w:lvlJc w:val="left"/>
      <w:pPr>
        <w:tabs>
          <w:tab w:val="left" w:leader="none" w:pos="3600"/>
        </w:tabs>
        <w:ind w:left="3600" w:hanging="360"/>
      </w:pPr>
      <w:rPr>
        <w:rFonts w:ascii="Arial" w:cs="Arial" w:hAnsi="Arial" w:hint="default"/>
      </w:rPr>
    </w:lvl>
    <w:lvl w:ilvl="5" w:tplc="C8668F4E">
      <w:start w:val="1"/>
      <w:numFmt w:val="bullet"/>
      <w:lvlText w:val="•"/>
      <w:lvlJc w:val="left"/>
      <w:pPr>
        <w:tabs>
          <w:tab w:val="left" w:leader="none" w:pos="4320"/>
        </w:tabs>
        <w:ind w:left="4320" w:hanging="360"/>
      </w:pPr>
      <w:rPr>
        <w:rFonts w:ascii="Arial" w:cs="Arial" w:hAnsi="Arial" w:hint="default"/>
      </w:rPr>
    </w:lvl>
    <w:lvl w:ilvl="6" w:tplc="0BEEE7E0">
      <w:start w:val="1"/>
      <w:numFmt w:val="bullet"/>
      <w:lvlText w:val="•"/>
      <w:lvlJc w:val="left"/>
      <w:pPr>
        <w:tabs>
          <w:tab w:val="left" w:leader="none" w:pos="5040"/>
        </w:tabs>
        <w:ind w:left="5040" w:hanging="360"/>
      </w:pPr>
      <w:rPr>
        <w:rFonts w:ascii="Arial" w:cs="Arial" w:hAnsi="Arial" w:hint="default"/>
      </w:rPr>
    </w:lvl>
    <w:lvl w:ilvl="7" w:tplc="17987EFE">
      <w:start w:val="1"/>
      <w:numFmt w:val="bullet"/>
      <w:lvlText w:val="•"/>
      <w:lvlJc w:val="left"/>
      <w:pPr>
        <w:tabs>
          <w:tab w:val="left" w:leader="none" w:pos="5760"/>
        </w:tabs>
        <w:ind w:left="5760" w:hanging="360"/>
      </w:pPr>
      <w:rPr>
        <w:rFonts w:ascii="Arial" w:cs="Arial" w:hAnsi="Arial" w:hint="default"/>
      </w:rPr>
    </w:lvl>
    <w:lvl w:ilvl="8" w:tplc="542A312C">
      <w:start w:val="1"/>
      <w:numFmt w:val="bullet"/>
      <w:lvlText w:val="•"/>
      <w:lvlJc w:val="left"/>
      <w:pPr>
        <w:tabs>
          <w:tab w:val="left" w:leader="none" w:pos="6480"/>
        </w:tabs>
        <w:ind w:left="6480" w:hanging="360"/>
      </w:pPr>
      <w:rPr>
        <w:rFonts w:ascii="Arial" w:cs="Arial" w:hAnsi="Arial" w:hint="default"/>
      </w:rPr>
    </w:lvl>
  </w:abstractNum>
  <w:abstractNum w:abstractNumId="17">
    <w:nsid w:val="00000011"/>
    <w:multiLevelType w:val="hybridMultilevel"/>
    <w:tmpl w:val="121C06D0"/>
    <w:lvl w:ilvl="0" w:tplc="D7DCC0D6">
      <w:start w:val="1"/>
      <w:numFmt w:val="bullet"/>
      <w:lvlText w:val=""/>
      <w:lvlJc w:val="left"/>
      <w:pPr>
        <w:tabs>
          <w:tab w:val="left" w:leader="none" w:pos="720"/>
        </w:tabs>
        <w:ind w:left="720" w:hanging="360"/>
      </w:pPr>
      <w:rPr>
        <w:rFonts w:ascii="Wingdings" w:cs="Wingdings" w:hAnsi="Wingdings" w:hint="default"/>
      </w:rPr>
    </w:lvl>
    <w:lvl w:ilvl="1" w:tplc="7BB8AF30">
      <w:start w:val="1"/>
      <w:numFmt w:val="bullet"/>
      <w:lvlText w:val=""/>
      <w:lvlJc w:val="left"/>
      <w:pPr>
        <w:tabs>
          <w:tab w:val="left" w:leader="none" w:pos="1440"/>
        </w:tabs>
        <w:ind w:left="1440" w:hanging="360"/>
      </w:pPr>
      <w:rPr>
        <w:rFonts w:ascii="Wingdings" w:cs="Wingdings" w:hAnsi="Wingdings" w:hint="default"/>
      </w:rPr>
    </w:lvl>
    <w:lvl w:ilvl="2" w:tplc="5358B1AE">
      <w:start w:val="1"/>
      <w:numFmt w:val="bullet"/>
      <w:lvlText w:val=""/>
      <w:lvlJc w:val="left"/>
      <w:pPr>
        <w:tabs>
          <w:tab w:val="left" w:leader="none" w:pos="2160"/>
        </w:tabs>
        <w:ind w:left="2160" w:hanging="360"/>
      </w:pPr>
      <w:rPr>
        <w:rFonts w:ascii="Wingdings" w:cs="Wingdings" w:hAnsi="Wingdings" w:hint="default"/>
      </w:rPr>
    </w:lvl>
    <w:lvl w:ilvl="3" w:tplc="DB641B2C">
      <w:start w:val="1"/>
      <w:numFmt w:val="bullet"/>
      <w:lvlText w:val=""/>
      <w:lvlJc w:val="left"/>
      <w:pPr>
        <w:tabs>
          <w:tab w:val="left" w:leader="none" w:pos="2880"/>
        </w:tabs>
        <w:ind w:left="2880" w:hanging="360"/>
      </w:pPr>
      <w:rPr>
        <w:rFonts w:ascii="Wingdings" w:cs="Wingdings" w:hAnsi="Wingdings" w:hint="default"/>
      </w:rPr>
    </w:lvl>
    <w:lvl w:ilvl="4" w:tplc="CA9C4214">
      <w:start w:val="1"/>
      <w:numFmt w:val="bullet"/>
      <w:lvlText w:val=""/>
      <w:lvlJc w:val="left"/>
      <w:pPr>
        <w:tabs>
          <w:tab w:val="left" w:leader="none" w:pos="3600"/>
        </w:tabs>
        <w:ind w:left="3600" w:hanging="360"/>
      </w:pPr>
      <w:rPr>
        <w:rFonts w:ascii="Wingdings" w:cs="Wingdings" w:hAnsi="Wingdings" w:hint="default"/>
      </w:rPr>
    </w:lvl>
    <w:lvl w:ilvl="5" w:tplc="5C8E464C">
      <w:start w:val="1"/>
      <w:numFmt w:val="bullet"/>
      <w:lvlText w:val=""/>
      <w:lvlJc w:val="left"/>
      <w:pPr>
        <w:tabs>
          <w:tab w:val="left" w:leader="none" w:pos="4320"/>
        </w:tabs>
        <w:ind w:left="4320" w:hanging="360"/>
      </w:pPr>
      <w:rPr>
        <w:rFonts w:ascii="Wingdings" w:cs="Wingdings" w:hAnsi="Wingdings" w:hint="default"/>
      </w:rPr>
    </w:lvl>
    <w:lvl w:ilvl="6" w:tplc="5DD418AA">
      <w:start w:val="1"/>
      <w:numFmt w:val="bullet"/>
      <w:lvlText w:val=""/>
      <w:lvlJc w:val="left"/>
      <w:pPr>
        <w:tabs>
          <w:tab w:val="left" w:leader="none" w:pos="5040"/>
        </w:tabs>
        <w:ind w:left="5040" w:hanging="360"/>
      </w:pPr>
      <w:rPr>
        <w:rFonts w:ascii="Wingdings" w:cs="Wingdings" w:hAnsi="Wingdings" w:hint="default"/>
      </w:rPr>
    </w:lvl>
    <w:lvl w:ilvl="7" w:tplc="932A3852">
      <w:start w:val="1"/>
      <w:numFmt w:val="bullet"/>
      <w:lvlText w:val=""/>
      <w:lvlJc w:val="left"/>
      <w:pPr>
        <w:tabs>
          <w:tab w:val="left" w:leader="none" w:pos="5760"/>
        </w:tabs>
        <w:ind w:left="5760" w:hanging="360"/>
      </w:pPr>
      <w:rPr>
        <w:rFonts w:ascii="Wingdings" w:cs="Wingdings" w:hAnsi="Wingdings" w:hint="default"/>
      </w:rPr>
    </w:lvl>
    <w:lvl w:ilvl="8" w:tplc="1ACA0DC6">
      <w:start w:val="1"/>
      <w:numFmt w:val="bullet"/>
      <w:lvlText w:val=""/>
      <w:lvlJc w:val="left"/>
      <w:pPr>
        <w:tabs>
          <w:tab w:val="left" w:leader="none" w:pos="6480"/>
        </w:tabs>
        <w:ind w:left="6480" w:hanging="360"/>
      </w:pPr>
      <w:rPr>
        <w:rFonts w:ascii="Wingdings" w:cs="Wingdings" w:hAnsi="Wingdings" w:hint="default"/>
      </w:rPr>
    </w:lvl>
  </w:abstractNum>
  <w:abstractNum w:abstractNumId="18">
    <w:nsid w:val="00000012"/>
    <w:multiLevelType w:val="hybridMultilevel"/>
    <w:tmpl w:val="AB64AA38"/>
    <w:lvl w:ilvl="0" w:tplc="04190001">
      <w:start w:val="1"/>
      <w:numFmt w:val="bullet"/>
      <w:lvlText w:val=""/>
      <w:lvlJc w:val="left"/>
      <w:pPr>
        <w:ind w:left="1854" w:hanging="360"/>
      </w:pPr>
      <w:rPr>
        <w:rFonts w:ascii="Symbol" w:cs="Symbol" w:hAnsi="Symbol" w:hint="default"/>
      </w:rPr>
    </w:lvl>
    <w:lvl w:ilvl="1" w:tplc="04190003">
      <w:start w:val="1"/>
      <w:numFmt w:val="bullet"/>
      <w:lvlText w:val="o"/>
      <w:lvlJc w:val="left"/>
      <w:pPr>
        <w:ind w:left="2007" w:hanging="360"/>
      </w:pPr>
      <w:rPr>
        <w:rFonts w:ascii="Courier New" w:cs="Courier New" w:hAnsi="Courier New" w:hint="default"/>
      </w:rPr>
    </w:lvl>
    <w:lvl w:ilvl="2" w:tplc="04190005">
      <w:start w:val="1"/>
      <w:numFmt w:val="bullet"/>
      <w:lvlText w:val=""/>
      <w:lvlJc w:val="left"/>
      <w:pPr>
        <w:ind w:left="2727" w:hanging="360"/>
      </w:pPr>
      <w:rPr>
        <w:rFonts w:ascii="Wingdings" w:cs="Wingdings" w:hAnsi="Wingdings" w:hint="default"/>
      </w:rPr>
    </w:lvl>
    <w:lvl w:ilvl="3" w:tplc="04190001">
      <w:start w:val="1"/>
      <w:numFmt w:val="bullet"/>
      <w:lvlText w:val=""/>
      <w:lvlJc w:val="left"/>
      <w:pPr>
        <w:ind w:left="3447" w:hanging="360"/>
      </w:pPr>
      <w:rPr>
        <w:rFonts w:ascii="Symbol" w:cs="Symbol" w:hAnsi="Symbol" w:hint="default"/>
      </w:rPr>
    </w:lvl>
    <w:lvl w:ilvl="4" w:tplc="04190003">
      <w:start w:val="1"/>
      <w:numFmt w:val="bullet"/>
      <w:lvlText w:val="o"/>
      <w:lvlJc w:val="left"/>
      <w:pPr>
        <w:ind w:left="4167" w:hanging="360"/>
      </w:pPr>
      <w:rPr>
        <w:rFonts w:ascii="Courier New" w:cs="Courier New" w:hAnsi="Courier New" w:hint="default"/>
      </w:rPr>
    </w:lvl>
    <w:lvl w:ilvl="5" w:tplc="04190005">
      <w:start w:val="1"/>
      <w:numFmt w:val="bullet"/>
      <w:lvlText w:val=""/>
      <w:lvlJc w:val="left"/>
      <w:pPr>
        <w:ind w:left="4887" w:hanging="360"/>
      </w:pPr>
      <w:rPr>
        <w:rFonts w:ascii="Wingdings" w:cs="Wingdings" w:hAnsi="Wingdings" w:hint="default"/>
      </w:rPr>
    </w:lvl>
    <w:lvl w:ilvl="6" w:tplc="04190001">
      <w:start w:val="1"/>
      <w:numFmt w:val="bullet"/>
      <w:lvlText w:val=""/>
      <w:lvlJc w:val="left"/>
      <w:pPr>
        <w:ind w:left="5607" w:hanging="360"/>
      </w:pPr>
      <w:rPr>
        <w:rFonts w:ascii="Symbol" w:cs="Symbol" w:hAnsi="Symbol" w:hint="default"/>
      </w:rPr>
    </w:lvl>
    <w:lvl w:ilvl="7" w:tplc="04190003">
      <w:start w:val="1"/>
      <w:numFmt w:val="bullet"/>
      <w:lvlText w:val="o"/>
      <w:lvlJc w:val="left"/>
      <w:pPr>
        <w:ind w:left="6327" w:hanging="360"/>
      </w:pPr>
      <w:rPr>
        <w:rFonts w:ascii="Courier New" w:cs="Courier New" w:hAnsi="Courier New" w:hint="default"/>
      </w:rPr>
    </w:lvl>
    <w:lvl w:ilvl="8" w:tplc="04190005">
      <w:start w:val="1"/>
      <w:numFmt w:val="bullet"/>
      <w:lvlText w:val=""/>
      <w:lvlJc w:val="left"/>
      <w:pPr>
        <w:ind w:left="7047" w:hanging="360"/>
      </w:pPr>
      <w:rPr>
        <w:rFonts w:ascii="Wingdings" w:cs="Wingdings" w:hAnsi="Wingdings" w:hint="default"/>
      </w:rPr>
    </w:lvl>
  </w:abstractNum>
  <w:abstractNum w:abstractNumId="19">
    <w:nsid w:val="00000013"/>
    <w:multiLevelType w:val="hybridMultilevel"/>
    <w:tmpl w:val="25B01520"/>
    <w:lvl w:ilvl="0" w:tplc="B808B710">
      <w:start w:val="1"/>
      <w:numFmt w:val="bullet"/>
      <w:lvlText w:val="•"/>
      <w:lvlJc w:val="left"/>
      <w:pPr>
        <w:tabs>
          <w:tab w:val="left" w:leader="none" w:pos="720"/>
        </w:tabs>
        <w:ind w:left="720" w:hanging="360"/>
      </w:pPr>
      <w:rPr>
        <w:rFonts w:ascii="Arial" w:cs="Arial" w:hAnsi="Arial" w:hint="default"/>
      </w:rPr>
    </w:lvl>
    <w:lvl w:ilvl="1" w:tplc="96DC1328">
      <w:start w:val="1"/>
      <w:numFmt w:val="bullet"/>
      <w:lvlText w:val="•"/>
      <w:lvlJc w:val="left"/>
      <w:pPr>
        <w:tabs>
          <w:tab w:val="left" w:leader="none" w:pos="1440"/>
        </w:tabs>
        <w:ind w:left="1440" w:hanging="360"/>
      </w:pPr>
      <w:rPr>
        <w:rFonts w:ascii="Arial" w:cs="Arial" w:hAnsi="Arial" w:hint="default"/>
      </w:rPr>
    </w:lvl>
    <w:lvl w:ilvl="2" w:tplc="6204B95C">
      <w:start w:val="1"/>
      <w:numFmt w:val="bullet"/>
      <w:lvlText w:val="•"/>
      <w:lvlJc w:val="left"/>
      <w:pPr>
        <w:tabs>
          <w:tab w:val="left" w:leader="none" w:pos="2160"/>
        </w:tabs>
        <w:ind w:left="2160" w:hanging="360"/>
      </w:pPr>
      <w:rPr>
        <w:rFonts w:ascii="Arial" w:cs="Arial" w:hAnsi="Arial" w:hint="default"/>
      </w:rPr>
    </w:lvl>
    <w:lvl w:ilvl="3" w:tplc="9A3A1ED0">
      <w:start w:val="1"/>
      <w:numFmt w:val="bullet"/>
      <w:lvlText w:val="•"/>
      <w:lvlJc w:val="left"/>
      <w:pPr>
        <w:tabs>
          <w:tab w:val="left" w:leader="none" w:pos="2880"/>
        </w:tabs>
        <w:ind w:left="2880" w:hanging="360"/>
      </w:pPr>
      <w:rPr>
        <w:rFonts w:ascii="Arial" w:cs="Arial" w:hAnsi="Arial" w:hint="default"/>
      </w:rPr>
    </w:lvl>
    <w:lvl w:ilvl="4" w:tplc="843449AA">
      <w:start w:val="1"/>
      <w:numFmt w:val="bullet"/>
      <w:lvlText w:val="•"/>
      <w:lvlJc w:val="left"/>
      <w:pPr>
        <w:tabs>
          <w:tab w:val="left" w:leader="none" w:pos="3600"/>
        </w:tabs>
        <w:ind w:left="3600" w:hanging="360"/>
      </w:pPr>
      <w:rPr>
        <w:rFonts w:ascii="Arial" w:cs="Arial" w:hAnsi="Arial" w:hint="default"/>
      </w:rPr>
    </w:lvl>
    <w:lvl w:ilvl="5" w:tplc="58F29F2E">
      <w:start w:val="1"/>
      <w:numFmt w:val="bullet"/>
      <w:lvlText w:val="•"/>
      <w:lvlJc w:val="left"/>
      <w:pPr>
        <w:tabs>
          <w:tab w:val="left" w:leader="none" w:pos="4320"/>
        </w:tabs>
        <w:ind w:left="4320" w:hanging="360"/>
      </w:pPr>
      <w:rPr>
        <w:rFonts w:ascii="Arial" w:cs="Arial" w:hAnsi="Arial" w:hint="default"/>
      </w:rPr>
    </w:lvl>
    <w:lvl w:ilvl="6" w:tplc="4EEC33D2">
      <w:start w:val="1"/>
      <w:numFmt w:val="bullet"/>
      <w:lvlText w:val="•"/>
      <w:lvlJc w:val="left"/>
      <w:pPr>
        <w:tabs>
          <w:tab w:val="left" w:leader="none" w:pos="5040"/>
        </w:tabs>
        <w:ind w:left="5040" w:hanging="360"/>
      </w:pPr>
      <w:rPr>
        <w:rFonts w:ascii="Arial" w:cs="Arial" w:hAnsi="Arial" w:hint="default"/>
      </w:rPr>
    </w:lvl>
    <w:lvl w:ilvl="7" w:tplc="81344612">
      <w:start w:val="1"/>
      <w:numFmt w:val="bullet"/>
      <w:lvlText w:val="•"/>
      <w:lvlJc w:val="left"/>
      <w:pPr>
        <w:tabs>
          <w:tab w:val="left" w:leader="none" w:pos="5760"/>
        </w:tabs>
        <w:ind w:left="5760" w:hanging="360"/>
      </w:pPr>
      <w:rPr>
        <w:rFonts w:ascii="Arial" w:cs="Arial" w:hAnsi="Arial" w:hint="default"/>
      </w:rPr>
    </w:lvl>
    <w:lvl w:ilvl="8" w:tplc="A0824D56">
      <w:start w:val="1"/>
      <w:numFmt w:val="bullet"/>
      <w:lvlText w:val="•"/>
      <w:lvlJc w:val="left"/>
      <w:pPr>
        <w:tabs>
          <w:tab w:val="left" w:leader="none" w:pos="6480"/>
        </w:tabs>
        <w:ind w:left="6480" w:hanging="360"/>
      </w:pPr>
      <w:rPr>
        <w:rFonts w:ascii="Arial" w:cs="Arial" w:hAnsi="Arial" w:hint="default"/>
      </w:rPr>
    </w:lvl>
  </w:abstractNum>
  <w:abstractNum w:abstractNumId="20">
    <w:nsid w:val="00000014"/>
    <w:multiLevelType w:val="hybridMultilevel"/>
    <w:tmpl w:val="345AD33E"/>
    <w:lvl w:ilvl="0" w:tplc="04190001">
      <w:start w:val="1"/>
      <w:numFmt w:val="bullet"/>
      <w:lvlText w:val=""/>
      <w:lvlJc w:val="left"/>
      <w:pPr>
        <w:ind w:left="1429"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abstractNum w:abstractNumId="21">
    <w:nsid w:val="00000015"/>
    <w:multiLevelType w:val="hybridMultilevel"/>
    <w:tmpl w:val="32B01386"/>
    <w:lvl w:ilvl="0" w:tplc="04190001">
      <w:start w:val="1"/>
      <w:numFmt w:val="bullet"/>
      <w:lvlText w:val=""/>
      <w:lvlJc w:val="left"/>
      <w:pPr>
        <w:ind w:left="1996" w:hanging="360"/>
      </w:pPr>
      <w:rPr>
        <w:rFonts w:ascii="Symbol" w:cs="Symbol" w:hAnsi="Symbol" w:hint="default"/>
      </w:rPr>
    </w:lvl>
    <w:lvl w:ilvl="1" w:tplc="04190003">
      <w:start w:val="1"/>
      <w:numFmt w:val="bullet"/>
      <w:lvlText w:val="o"/>
      <w:lvlJc w:val="left"/>
      <w:pPr>
        <w:ind w:left="2149" w:hanging="360"/>
      </w:pPr>
      <w:rPr>
        <w:rFonts w:ascii="Courier New" w:cs="Courier New" w:hAnsi="Courier New" w:hint="default"/>
      </w:rPr>
    </w:lvl>
    <w:lvl w:ilvl="2" w:tplc="04190005">
      <w:start w:val="1"/>
      <w:numFmt w:val="bullet"/>
      <w:lvlText w:val=""/>
      <w:lvlJc w:val="left"/>
      <w:pPr>
        <w:ind w:left="2869" w:hanging="360"/>
      </w:pPr>
      <w:rPr>
        <w:rFonts w:ascii="Wingdings" w:cs="Wingdings" w:hAnsi="Wingdings" w:hint="default"/>
      </w:rPr>
    </w:lvl>
    <w:lvl w:ilvl="3" w:tplc="04190001">
      <w:start w:val="1"/>
      <w:numFmt w:val="bullet"/>
      <w:lvlText w:val=""/>
      <w:lvlJc w:val="left"/>
      <w:pPr>
        <w:ind w:left="3589" w:hanging="360"/>
      </w:pPr>
      <w:rPr>
        <w:rFonts w:ascii="Symbol" w:cs="Symbol" w:hAnsi="Symbol" w:hint="default"/>
      </w:rPr>
    </w:lvl>
    <w:lvl w:ilvl="4" w:tplc="04190003">
      <w:start w:val="1"/>
      <w:numFmt w:val="bullet"/>
      <w:lvlText w:val="o"/>
      <w:lvlJc w:val="left"/>
      <w:pPr>
        <w:ind w:left="4309" w:hanging="360"/>
      </w:pPr>
      <w:rPr>
        <w:rFonts w:ascii="Courier New" w:cs="Courier New" w:hAnsi="Courier New" w:hint="default"/>
      </w:rPr>
    </w:lvl>
    <w:lvl w:ilvl="5" w:tplc="04190005">
      <w:start w:val="1"/>
      <w:numFmt w:val="bullet"/>
      <w:lvlText w:val=""/>
      <w:lvlJc w:val="left"/>
      <w:pPr>
        <w:ind w:left="5029" w:hanging="360"/>
      </w:pPr>
      <w:rPr>
        <w:rFonts w:ascii="Wingdings" w:cs="Wingdings" w:hAnsi="Wingdings" w:hint="default"/>
      </w:rPr>
    </w:lvl>
    <w:lvl w:ilvl="6" w:tplc="04190001">
      <w:start w:val="1"/>
      <w:numFmt w:val="bullet"/>
      <w:lvlText w:val=""/>
      <w:lvlJc w:val="left"/>
      <w:pPr>
        <w:ind w:left="5749" w:hanging="360"/>
      </w:pPr>
      <w:rPr>
        <w:rFonts w:ascii="Symbol" w:cs="Symbol" w:hAnsi="Symbol" w:hint="default"/>
      </w:rPr>
    </w:lvl>
    <w:lvl w:ilvl="7" w:tplc="04190003">
      <w:start w:val="1"/>
      <w:numFmt w:val="bullet"/>
      <w:lvlText w:val="o"/>
      <w:lvlJc w:val="left"/>
      <w:pPr>
        <w:ind w:left="6469" w:hanging="360"/>
      </w:pPr>
      <w:rPr>
        <w:rFonts w:ascii="Courier New" w:cs="Courier New" w:hAnsi="Courier New" w:hint="default"/>
      </w:rPr>
    </w:lvl>
    <w:lvl w:ilvl="8" w:tplc="04190005">
      <w:start w:val="1"/>
      <w:numFmt w:val="bullet"/>
      <w:lvlText w:val=""/>
      <w:lvlJc w:val="left"/>
      <w:pPr>
        <w:ind w:left="7189" w:hanging="360"/>
      </w:pPr>
      <w:rPr>
        <w:rFonts w:ascii="Wingdings" w:cs="Wingdings" w:hAnsi="Wingdings" w:hint="default"/>
      </w:rPr>
    </w:lvl>
  </w:abstractNum>
  <w:num w:numId="1">
    <w:abstractNumId w:val="9"/>
  </w:num>
  <w:num w:numId="2">
    <w:abstractNumId w:val="4"/>
  </w:num>
  <w:num w:numId="3">
    <w:abstractNumId w:val="20"/>
  </w:num>
  <w:num w:numId="4">
    <w:abstractNumId w:val="11"/>
  </w:num>
  <w:num w:numId="5">
    <w:abstractNumId w:val="2"/>
  </w:num>
  <w:num w:numId="6">
    <w:abstractNumId w:val="3"/>
  </w:num>
  <w:num w:numId="7">
    <w:abstractNumId w:val="1"/>
  </w:num>
  <w:num w:numId="8">
    <w:abstractNumId w:val="10"/>
  </w:num>
  <w:num w:numId="9">
    <w:abstractNumId w:val="0"/>
  </w:num>
  <w:num w:numId="10">
    <w:abstractNumId w:val="17"/>
  </w:num>
  <w:num w:numId="11">
    <w:abstractNumId w:val="13"/>
  </w:num>
  <w:num w:numId="12">
    <w:abstractNumId w:val="6"/>
  </w:num>
  <w:num w:numId="13">
    <w:abstractNumId w:val="12"/>
  </w:num>
  <w:num w:numId="14">
    <w:abstractNumId w:val="19"/>
  </w:num>
  <w:num w:numId="15">
    <w:abstractNumId w:val="16"/>
  </w:num>
  <w:num w:numId="16">
    <w:abstractNumId w:val="14"/>
  </w:num>
  <w:num w:numId="17">
    <w:abstractNumId w:val="15"/>
  </w:num>
  <w:num w:numId="18">
    <w:abstractNumId w:val="18"/>
  </w:num>
  <w:num w:numId="19">
    <w:abstractNumId w:val="5"/>
  </w:num>
  <w:num w:numId="20">
    <w:abstractNumId w:val="21"/>
  </w:num>
  <w:num w:numId="21">
    <w:abstractNumId w:val="8"/>
  </w:num>
  <w:num w:numId="22">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08"/>
  <w:doNotHyphenateCaps/>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sz w:val="22"/>
        <w:szCs w:val="22"/>
        <w:lang w:val="ru-RU" w:bidi="ar-SA" w:eastAsia="ru-RU"/>
      </w:rPr>
    </w:rPrDefault>
    <w:pPrDefault>
      <w:pPr/>
    </w:pPrDefault>
  </w:docDefaults>
  <w:style w:type="paragraph" w:default="1" w:styleId="style0">
    <w:name w:val="Normal"/>
    <w:next w:val="style0"/>
    <w:qFormat/>
    <w:pPr/>
    <w:rPr>
      <w:rFonts w:ascii="Times New Roman" w:hAnsi="Times New Roman"/>
      <w:sz w:val="20"/>
      <w:szCs w:val="20"/>
    </w:rPr>
  </w:style>
  <w:style w:type="paragraph" w:styleId="style1">
    <w:name w:val="heading 1"/>
    <w:basedOn w:val="style0"/>
    <w:next w:val="style0"/>
    <w:link w:val="style4097"/>
    <w:qFormat/>
    <w:uiPriority w:val="99"/>
    <w:pPr>
      <w:keepNext/>
      <w:keepLines/>
      <w:spacing w:before="480"/>
      <w:outlineLvl w:val="0"/>
    </w:pPr>
    <w:rPr>
      <w:rFonts w:ascii="Cambria" w:cs="Cambria" w:hAnsi="Cambria"/>
      <w:b/>
      <w:bCs/>
      <w:sz w:val="28"/>
      <w:szCs w:val="28"/>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Заголовок 1 Знак"/>
    <w:basedOn w:val="style65"/>
    <w:next w:val="style4097"/>
    <w:link w:val="style1"/>
    <w:uiPriority w:val="99"/>
    <w:rPr>
      <w:rFonts w:ascii="Cambria" w:cs="Cambria" w:hAnsi="Cambria"/>
      <w:b/>
      <w:bCs/>
      <w:color w:val="auto"/>
      <w:sz w:val="28"/>
      <w:szCs w:val="28"/>
    </w:rPr>
  </w:style>
  <w:style w:type="paragraph" w:styleId="style74">
    <w:name w:val="Subtitle"/>
    <w:basedOn w:val="style0"/>
    <w:next w:val="style0"/>
    <w:link w:val="style4098"/>
    <w:qFormat/>
    <w:uiPriority w:val="99"/>
    <w:pPr>
      <w:numPr>
        <w:ilvl w:val="1"/>
        <w:numId w:val="0"/>
      </w:numPr>
    </w:pPr>
    <w:rPr>
      <w:rFonts w:ascii="Cambria" w:cs="Cambria" w:hAnsi="Cambria"/>
      <w:i/>
      <w:iCs/>
      <w:spacing w:val="15"/>
      <w:sz w:val="24"/>
      <w:szCs w:val="24"/>
    </w:rPr>
  </w:style>
  <w:style w:type="character" w:customStyle="1" w:styleId="style4098">
    <w:name w:val="Подзаголовок Знак"/>
    <w:basedOn w:val="style65"/>
    <w:next w:val="style4098"/>
    <w:link w:val="style74"/>
    <w:uiPriority w:val="99"/>
    <w:rPr>
      <w:rFonts w:ascii="Cambria" w:cs="Cambria" w:hAnsi="Cambria"/>
      <w:i/>
      <w:iCs/>
      <w:color w:val="auto"/>
      <w:spacing w:val="15"/>
      <w:sz w:val="24"/>
      <w:szCs w:val="24"/>
    </w:rPr>
  </w:style>
  <w:style w:type="paragraph" w:styleId="style94">
    <w:name w:val="Normal (Web)"/>
    <w:basedOn w:val="style0"/>
    <w:next w:val="style94"/>
    <w:uiPriority w:val="99"/>
    <w:pPr>
      <w:spacing w:before="100" w:beforeAutospacing="true" w:after="100" w:afterAutospacing="true"/>
    </w:pPr>
    <w:rPr>
      <w:sz w:val="24"/>
      <w:szCs w:val="24"/>
    </w:rPr>
  </w:style>
  <w:style w:type="paragraph" w:styleId="style179">
    <w:name w:val="List Paragraph"/>
    <w:basedOn w:val="style0"/>
    <w:next w:val="style179"/>
    <w:qFormat/>
    <w:uiPriority w:val="99"/>
    <w:pPr>
      <w:ind w:left="720"/>
    </w:pPr>
    <w:rPr>
      <w:sz w:val="24"/>
      <w:szCs w:val="24"/>
    </w:rPr>
  </w:style>
  <w:style w:type="paragraph" w:styleId="style29">
    <w:name w:val="footnote text"/>
    <w:basedOn w:val="style0"/>
    <w:next w:val="style29"/>
    <w:link w:val="style4099"/>
    <w:uiPriority w:val="99"/>
    <w:pPr/>
    <w:rPr>
      <w:rFonts w:ascii="Calibri" w:cs="Calibri" w:hAnsi="Calibri"/>
      <w:lang w:eastAsia="en-US"/>
    </w:rPr>
  </w:style>
  <w:style w:type="character" w:customStyle="1" w:styleId="style4099">
    <w:name w:val="Текст сноски Знак"/>
    <w:basedOn w:val="style65"/>
    <w:next w:val="style4099"/>
    <w:link w:val="style29"/>
    <w:uiPriority w:val="99"/>
    <w:rPr>
      <w:rFonts w:ascii="Calibri" w:cs="Calibri" w:hAnsi="Calibri"/>
      <w:lang w:eastAsia="en-US"/>
    </w:rPr>
  </w:style>
  <w:style w:type="character" w:styleId="style38">
    <w:name w:val="footnote reference"/>
    <w:basedOn w:val="style65"/>
    <w:next w:val="style38"/>
    <w:uiPriority w:val="99"/>
    <w:rPr>
      <w:rFonts w:ascii="Times New Roman" w:cs="Times New Roman" w:hAnsi="Times New Roman"/>
      <w:vertAlign w:val="superscript"/>
    </w:rPr>
  </w:style>
  <w:style w:type="paragraph" w:styleId="style153">
    <w:name w:val="Balloon Text"/>
    <w:basedOn w:val="style0"/>
    <w:next w:val="style153"/>
    <w:link w:val="style4100"/>
    <w:uiPriority w:val="99"/>
    <w:pPr/>
    <w:rPr>
      <w:rFonts w:ascii="Tahoma" w:cs="Tahoma" w:hAnsi="Tahoma"/>
      <w:sz w:val="16"/>
      <w:szCs w:val="16"/>
    </w:rPr>
  </w:style>
  <w:style w:type="character" w:customStyle="1" w:styleId="style4100">
    <w:name w:val="Текст выноски Знак"/>
    <w:basedOn w:val="style65"/>
    <w:next w:val="style4100"/>
    <w:link w:val="style153"/>
    <w:uiPriority w:val="99"/>
    <w:rPr>
      <w:rFonts w:ascii="Tahoma" w:cs="Tahoma" w:hAnsi="Tahoma"/>
      <w:sz w:val="16"/>
      <w:szCs w:val="16"/>
    </w:rPr>
  </w:style>
  <w:style w:type="character" w:styleId="style39">
    <w:name w:val="annotation reference"/>
    <w:basedOn w:val="style65"/>
    <w:next w:val="style39"/>
    <w:uiPriority w:val="99"/>
    <w:rPr>
      <w:rFonts w:ascii="Times New Roman" w:cs="Times New Roman" w:hAnsi="Times New Roman"/>
      <w:sz w:val="16"/>
      <w:szCs w:val="16"/>
    </w:rPr>
  </w:style>
  <w:style w:type="paragraph" w:styleId="style30">
    <w:name w:val="annotation text"/>
    <w:basedOn w:val="style0"/>
    <w:next w:val="style30"/>
    <w:link w:val="style4101"/>
    <w:uiPriority w:val="99"/>
    <w:pPr/>
    <w:rPr>
      <w:rFonts w:cs="Times New Roman"/>
    </w:rPr>
  </w:style>
  <w:style w:type="character" w:customStyle="1" w:styleId="style4101">
    <w:name w:val="Текст примечания Знак"/>
    <w:basedOn w:val="style65"/>
    <w:next w:val="style4101"/>
    <w:link w:val="style30"/>
    <w:uiPriority w:val="99"/>
    <w:rPr>
      <w:rFonts w:ascii="Times New Roman" w:cs="Times New Roman" w:hAnsi="Times New Roman"/>
      <w:sz w:val="20"/>
      <w:szCs w:val="20"/>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Words>959</Words>
  <Pages>5</Pages>
  <Characters>6976</Characters>
  <Application>WPS Office</Application>
  <DocSecurity>0</DocSecurity>
  <Paragraphs>59</Paragraphs>
  <ScaleCrop>false</ScaleCrop>
  <LinksUpToDate>false</LinksUpToDate>
  <CharactersWithSpaces>7919</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2020-08-12T15:44:00Z</dcterms:created>
  <dc:creator>TVT</dc:creator>
  <lastModifiedBy>SCM-W09</lastModifiedBy>
  <dcterms:modified xsi:type="dcterms:W3CDTF">2021-10-01T07:16:55Z</dcterms:modified>
  <revision>8</revision>
  <dc:title>Тема 1</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08110e9fac0f4d34bcfc71f5a706e963</vt:lpwstr>
  </property>
</Properties>
</file>